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EC9" w:rsidRPr="0025046A" w:rsidTr="00204EC9">
        <w:trPr>
          <w:trHeight w:val="1124"/>
        </w:trPr>
        <w:tc>
          <w:tcPr>
            <w:tcW w:w="9242" w:type="dxa"/>
          </w:tcPr>
          <w:p w:rsidR="00204EC9" w:rsidRPr="0025046A" w:rsidRDefault="00204EC9" w:rsidP="00204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46A">
              <w:rPr>
                <w:rFonts w:ascii="Times New Roman" w:hAnsi="Times New Roman" w:cs="Times New Roman"/>
                <w:b/>
              </w:rPr>
              <w:t>SPEECH</w:t>
            </w:r>
          </w:p>
          <w:p w:rsidR="00204EC9" w:rsidRPr="0025046A" w:rsidRDefault="00204EC9" w:rsidP="00204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4EC9" w:rsidRPr="0025046A" w:rsidRDefault="00204EC9" w:rsidP="00204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46A">
              <w:rPr>
                <w:rFonts w:ascii="Times New Roman" w:hAnsi="Times New Roman" w:cs="Times New Roman"/>
                <w:b/>
              </w:rPr>
              <w:t xml:space="preserve">PRESENTATION OF THE REPORT ON THE REFORM OF THE COURT SYSTEM </w:t>
            </w:r>
          </w:p>
          <w:p w:rsidR="00204EC9" w:rsidRPr="0025046A" w:rsidRDefault="00204EC9" w:rsidP="00204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4EC9" w:rsidRPr="0025046A" w:rsidRDefault="00204EC9" w:rsidP="00204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46A">
              <w:rPr>
                <w:rFonts w:ascii="Times New Roman" w:hAnsi="Times New Roman" w:cs="Times New Roman"/>
                <w:b/>
              </w:rPr>
              <w:t xml:space="preserve">Date: </w:t>
            </w:r>
            <w:r w:rsidR="00962EBD">
              <w:rPr>
                <w:rFonts w:ascii="Times New Roman" w:hAnsi="Times New Roman" w:cs="Times New Roman"/>
                <w:b/>
              </w:rPr>
              <w:t xml:space="preserve">Tuesday </w:t>
            </w:r>
            <w:r w:rsidRPr="0025046A">
              <w:rPr>
                <w:rFonts w:ascii="Times New Roman" w:hAnsi="Times New Roman" w:cs="Times New Roman"/>
                <w:b/>
              </w:rPr>
              <w:t>27 MARCH 2018 (11.00-14.00)</w:t>
            </w:r>
          </w:p>
          <w:p w:rsidR="00204EC9" w:rsidRDefault="00204EC9" w:rsidP="00204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46A">
              <w:rPr>
                <w:rFonts w:ascii="Times New Roman" w:hAnsi="Times New Roman" w:cs="Times New Roman"/>
                <w:b/>
              </w:rPr>
              <w:t xml:space="preserve">Speech </w:t>
            </w:r>
            <w:r w:rsidR="00716AD0">
              <w:rPr>
                <w:rFonts w:ascii="Times New Roman" w:hAnsi="Times New Roman" w:cs="Times New Roman"/>
                <w:b/>
              </w:rPr>
              <w:t xml:space="preserve">by Thea Pieridou, </w:t>
            </w:r>
            <w:r w:rsidR="00AF5645">
              <w:rPr>
                <w:rFonts w:ascii="Times New Roman" w:hAnsi="Times New Roman" w:cs="Times New Roman"/>
                <w:b/>
              </w:rPr>
              <w:t>Acting Head of EC Representation in Cyprus</w:t>
            </w:r>
            <w:r w:rsidR="00716AD0">
              <w:rPr>
                <w:rFonts w:ascii="Times New Roman" w:hAnsi="Times New Roman" w:cs="Times New Roman"/>
                <w:b/>
              </w:rPr>
              <w:t>,</w:t>
            </w:r>
            <w:r w:rsidRPr="0025046A">
              <w:rPr>
                <w:rFonts w:ascii="Times New Roman" w:hAnsi="Times New Roman" w:cs="Times New Roman"/>
                <w:b/>
              </w:rPr>
              <w:t xml:space="preserve"> expected at 11.20</w:t>
            </w:r>
          </w:p>
          <w:p w:rsidR="004B4FFC" w:rsidRPr="0025046A" w:rsidRDefault="004B4FFC" w:rsidP="00204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4EC9" w:rsidRPr="0025046A" w:rsidRDefault="00204EC9" w:rsidP="00204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46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Place : Supreme Court’s Lecture Room in Nicosia</w:t>
            </w:r>
          </w:p>
          <w:p w:rsidR="00204EC9" w:rsidRPr="0025046A" w:rsidRDefault="00204EC9" w:rsidP="00204EC9">
            <w:pPr>
              <w:rPr>
                <w:b/>
              </w:rPr>
            </w:pPr>
          </w:p>
        </w:tc>
      </w:tr>
    </w:tbl>
    <w:p w:rsidR="00DA6719" w:rsidRDefault="00DA6719" w:rsidP="00DA671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32"/>
        </w:rPr>
      </w:pPr>
    </w:p>
    <w:p w:rsidR="00DA6719" w:rsidRPr="004A2A21" w:rsidRDefault="00DA6719" w:rsidP="00DA671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32"/>
          <w:lang w:val="el-GR"/>
        </w:rPr>
      </w:pPr>
      <w:r w:rsidRPr="00E128A9">
        <w:rPr>
          <w:rFonts w:ascii="Arial" w:hAnsi="Arial" w:cs="Arial"/>
          <w:b/>
          <w:i/>
          <w:sz w:val="20"/>
          <w:szCs w:val="32"/>
        </w:rPr>
        <w:t>Check</w:t>
      </w:r>
      <w:r w:rsidRPr="00371A18">
        <w:rPr>
          <w:rFonts w:ascii="Arial" w:hAnsi="Arial" w:cs="Arial"/>
          <w:b/>
          <w:i/>
          <w:sz w:val="20"/>
          <w:szCs w:val="32"/>
          <w:lang w:val="el-GR"/>
        </w:rPr>
        <w:t xml:space="preserve"> </w:t>
      </w:r>
      <w:r w:rsidRPr="00E128A9">
        <w:rPr>
          <w:rFonts w:ascii="Arial" w:hAnsi="Arial" w:cs="Arial"/>
          <w:b/>
          <w:i/>
          <w:sz w:val="20"/>
          <w:szCs w:val="32"/>
        </w:rPr>
        <w:t>against</w:t>
      </w:r>
      <w:r w:rsidRPr="00371A18">
        <w:rPr>
          <w:rFonts w:ascii="Arial" w:hAnsi="Arial" w:cs="Arial"/>
          <w:b/>
          <w:i/>
          <w:sz w:val="20"/>
          <w:szCs w:val="32"/>
          <w:lang w:val="el-GR"/>
        </w:rPr>
        <w:t xml:space="preserve"> </w:t>
      </w:r>
      <w:r w:rsidRPr="00E128A9">
        <w:rPr>
          <w:rFonts w:ascii="Arial" w:hAnsi="Arial" w:cs="Arial"/>
          <w:b/>
          <w:i/>
          <w:sz w:val="20"/>
          <w:szCs w:val="32"/>
        </w:rPr>
        <w:t>delivery</w:t>
      </w:r>
      <w:r>
        <w:rPr>
          <w:rFonts w:ascii="Arial" w:hAnsi="Arial" w:cs="Arial"/>
          <w:b/>
          <w:i/>
          <w:sz w:val="20"/>
          <w:szCs w:val="32"/>
          <w:lang w:val="el-GR"/>
        </w:rPr>
        <w:t xml:space="preserve"> - Ισχύει μόνο ότι λεχθεί</w:t>
      </w:r>
    </w:p>
    <w:p w:rsidR="00204EC9" w:rsidRPr="00DA6719" w:rsidRDefault="00204EC9">
      <w:pPr>
        <w:rPr>
          <w:lang w:val="el-GR"/>
        </w:rPr>
      </w:pPr>
    </w:p>
    <w:p w:rsidR="00F948BF" w:rsidRDefault="00DA6719" w:rsidP="007371E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8BF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br/>
      </w:r>
      <w:r w:rsidR="00AF5645">
        <w:rPr>
          <w:rFonts w:ascii="Times New Roman" w:hAnsi="Times New Roman" w:cs="Times New Roman"/>
          <w:b/>
          <w:sz w:val="28"/>
          <w:szCs w:val="28"/>
          <w:u w:val="single"/>
        </w:rPr>
        <w:t>Honourable</w:t>
      </w:r>
      <w:r w:rsidR="00AF5645" w:rsidRPr="00267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231F">
        <w:rPr>
          <w:rFonts w:ascii="Times New Roman" w:hAnsi="Times New Roman" w:cs="Times New Roman"/>
          <w:b/>
          <w:sz w:val="28"/>
          <w:szCs w:val="28"/>
          <w:u w:val="single"/>
        </w:rPr>
        <w:t>President of the Supreme Court</w:t>
      </w:r>
      <w:r w:rsidR="005D231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Honourable Ministers</w:t>
      </w:r>
    </w:p>
    <w:p w:rsidR="00BD5E58" w:rsidRPr="002676B6" w:rsidRDefault="00F948BF" w:rsidP="007371E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Honourable Members of Parliament</w:t>
      </w:r>
      <w:r w:rsidR="00DA671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D6F20">
        <w:rPr>
          <w:rFonts w:ascii="Times New Roman" w:hAnsi="Times New Roman" w:cs="Times New Roman"/>
          <w:b/>
          <w:sz w:val="28"/>
          <w:szCs w:val="28"/>
          <w:u w:val="single"/>
        </w:rPr>
        <w:t>Your Excellencies</w:t>
      </w:r>
      <w:r w:rsidR="005D231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F5645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2676B6">
        <w:rPr>
          <w:rFonts w:ascii="Times New Roman" w:hAnsi="Times New Roman" w:cs="Times New Roman"/>
          <w:b/>
          <w:sz w:val="28"/>
          <w:szCs w:val="28"/>
          <w:u w:val="single"/>
        </w:rPr>
        <w:t>adies and gentlemen</w:t>
      </w:r>
    </w:p>
    <w:p w:rsidR="00884848" w:rsidRDefault="00884848" w:rsidP="00B373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1E4264" w:rsidRDefault="00CD6F20" w:rsidP="00B3731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It is </w:t>
      </w:r>
      <w:r w:rsidR="005D231F">
        <w:rPr>
          <w:b/>
          <w:sz w:val="28"/>
          <w:szCs w:val="28"/>
        </w:rPr>
        <w:t>with great</w:t>
      </w:r>
      <w:r>
        <w:rPr>
          <w:b/>
          <w:sz w:val="28"/>
          <w:szCs w:val="28"/>
        </w:rPr>
        <w:t xml:space="preserve"> pleasure</w:t>
      </w:r>
      <w:r w:rsidR="001E4264" w:rsidRPr="00CD3233">
        <w:rPr>
          <w:sz w:val="28"/>
          <w:szCs w:val="28"/>
        </w:rPr>
        <w:t xml:space="preserve"> t</w:t>
      </w:r>
      <w:r w:rsidR="005D231F">
        <w:rPr>
          <w:sz w:val="28"/>
          <w:szCs w:val="28"/>
        </w:rPr>
        <w:t xml:space="preserve">hat I attend today's event concerning the presentation of the </w:t>
      </w:r>
      <w:r w:rsidR="001E4264" w:rsidRPr="00CD3233">
        <w:rPr>
          <w:sz w:val="28"/>
          <w:szCs w:val="28"/>
        </w:rPr>
        <w:t>report</w:t>
      </w:r>
      <w:r>
        <w:rPr>
          <w:sz w:val="28"/>
          <w:szCs w:val="28"/>
        </w:rPr>
        <w:t xml:space="preserve"> on the</w:t>
      </w:r>
      <w:r w:rsidR="005D231F">
        <w:rPr>
          <w:sz w:val="28"/>
          <w:szCs w:val="28"/>
        </w:rPr>
        <w:t xml:space="preserve"> reform of the court system, which </w:t>
      </w:r>
      <w:r w:rsidR="001E4264">
        <w:rPr>
          <w:sz w:val="28"/>
          <w:szCs w:val="28"/>
        </w:rPr>
        <w:t>sh</w:t>
      </w:r>
      <w:r w:rsidR="001E4264" w:rsidRPr="00CD3233">
        <w:rPr>
          <w:sz w:val="28"/>
          <w:szCs w:val="28"/>
        </w:rPr>
        <w:t>ould</w:t>
      </w:r>
      <w:r>
        <w:rPr>
          <w:sz w:val="28"/>
          <w:szCs w:val="28"/>
        </w:rPr>
        <w:t xml:space="preserve"> become</w:t>
      </w:r>
      <w:r w:rsidR="001E4264">
        <w:rPr>
          <w:sz w:val="28"/>
          <w:szCs w:val="28"/>
        </w:rPr>
        <w:t xml:space="preserve"> </w:t>
      </w:r>
      <w:r w:rsidR="001E4264" w:rsidRPr="00CD3233">
        <w:rPr>
          <w:sz w:val="28"/>
          <w:szCs w:val="28"/>
        </w:rPr>
        <w:t xml:space="preserve">the basis </w:t>
      </w:r>
      <w:r w:rsidR="006143AE">
        <w:rPr>
          <w:sz w:val="28"/>
          <w:szCs w:val="28"/>
        </w:rPr>
        <w:t>for the</w:t>
      </w:r>
      <w:r w:rsidR="001E4264">
        <w:rPr>
          <w:sz w:val="28"/>
          <w:szCs w:val="28"/>
        </w:rPr>
        <w:t xml:space="preserve"> </w:t>
      </w:r>
      <w:r w:rsidR="001E4264" w:rsidRPr="00CD3233">
        <w:rPr>
          <w:sz w:val="28"/>
          <w:szCs w:val="28"/>
        </w:rPr>
        <w:t>much-needed judicial reform</w:t>
      </w:r>
      <w:r w:rsidR="001E4264">
        <w:rPr>
          <w:sz w:val="28"/>
          <w:szCs w:val="28"/>
        </w:rPr>
        <w:t xml:space="preserve"> in Cyprus</w:t>
      </w:r>
      <w:r w:rsidR="001E4264" w:rsidRPr="00CD3233">
        <w:rPr>
          <w:sz w:val="28"/>
          <w:szCs w:val="28"/>
        </w:rPr>
        <w:t xml:space="preserve">. </w:t>
      </w:r>
    </w:p>
    <w:p w:rsidR="001E4264" w:rsidRDefault="001E4264" w:rsidP="00B37314">
      <w:pPr>
        <w:pStyle w:val="Default"/>
        <w:spacing w:line="360" w:lineRule="auto"/>
        <w:jc w:val="both"/>
        <w:rPr>
          <w:sz w:val="28"/>
          <w:szCs w:val="28"/>
        </w:rPr>
      </w:pPr>
    </w:p>
    <w:p w:rsidR="009D2618" w:rsidRDefault="00C37F23" w:rsidP="00B373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</w:t>
      </w:r>
      <w:r w:rsidR="009D2618">
        <w:rPr>
          <w:color w:val="auto"/>
          <w:sz w:val="28"/>
          <w:szCs w:val="28"/>
        </w:rPr>
        <w:t xml:space="preserve">he </w:t>
      </w:r>
      <w:r w:rsidR="00884848">
        <w:rPr>
          <w:color w:val="auto"/>
          <w:sz w:val="28"/>
          <w:szCs w:val="28"/>
        </w:rPr>
        <w:t xml:space="preserve">European Commission </w:t>
      </w:r>
      <w:r w:rsidR="006143AE">
        <w:rPr>
          <w:color w:val="auto"/>
          <w:sz w:val="28"/>
          <w:szCs w:val="28"/>
        </w:rPr>
        <w:t>is</w:t>
      </w:r>
      <w:r w:rsidR="00884848">
        <w:rPr>
          <w:color w:val="auto"/>
          <w:sz w:val="28"/>
          <w:szCs w:val="28"/>
        </w:rPr>
        <w:t xml:space="preserve"> </w:t>
      </w:r>
      <w:r w:rsidRPr="007371E7">
        <w:rPr>
          <w:b/>
          <w:color w:val="auto"/>
          <w:sz w:val="28"/>
          <w:szCs w:val="28"/>
        </w:rPr>
        <w:t xml:space="preserve">actively </w:t>
      </w:r>
      <w:r w:rsidR="00884848" w:rsidRPr="007371E7">
        <w:rPr>
          <w:b/>
          <w:color w:val="auto"/>
          <w:sz w:val="28"/>
          <w:szCs w:val="28"/>
        </w:rPr>
        <w:t>supporting</w:t>
      </w:r>
      <w:r w:rsidR="00884848">
        <w:rPr>
          <w:color w:val="auto"/>
          <w:sz w:val="28"/>
          <w:szCs w:val="28"/>
        </w:rPr>
        <w:t xml:space="preserve"> Cypr</w:t>
      </w:r>
      <w:r>
        <w:rPr>
          <w:color w:val="auto"/>
          <w:sz w:val="28"/>
          <w:szCs w:val="28"/>
        </w:rPr>
        <w:t>us o</w:t>
      </w:r>
      <w:r w:rsidR="00884848">
        <w:rPr>
          <w:color w:val="auto"/>
          <w:sz w:val="28"/>
          <w:szCs w:val="28"/>
        </w:rPr>
        <w:t xml:space="preserve">n </w:t>
      </w:r>
      <w:r>
        <w:rPr>
          <w:color w:val="auto"/>
          <w:sz w:val="28"/>
          <w:szCs w:val="28"/>
        </w:rPr>
        <w:t>its judicial reform efforts</w:t>
      </w:r>
      <w:r w:rsidR="001602F4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Following </w:t>
      </w:r>
      <w:r w:rsidR="009F648C">
        <w:rPr>
          <w:color w:val="auto"/>
          <w:sz w:val="28"/>
          <w:szCs w:val="28"/>
        </w:rPr>
        <w:t xml:space="preserve">Cyprus' </w:t>
      </w:r>
      <w:r>
        <w:rPr>
          <w:color w:val="auto"/>
          <w:sz w:val="28"/>
          <w:szCs w:val="28"/>
        </w:rPr>
        <w:t xml:space="preserve">request, </w:t>
      </w:r>
      <w:r w:rsidR="00CD6F20">
        <w:rPr>
          <w:color w:val="auto"/>
          <w:sz w:val="28"/>
          <w:szCs w:val="28"/>
        </w:rPr>
        <w:t xml:space="preserve">the </w:t>
      </w:r>
      <w:r w:rsidR="005D231F">
        <w:rPr>
          <w:color w:val="auto"/>
          <w:sz w:val="28"/>
          <w:szCs w:val="28"/>
        </w:rPr>
        <w:t>Structural Reform Support Service (</w:t>
      </w:r>
      <w:r>
        <w:rPr>
          <w:color w:val="auto"/>
          <w:sz w:val="28"/>
          <w:szCs w:val="28"/>
        </w:rPr>
        <w:t>SRSS</w:t>
      </w:r>
      <w:r w:rsidR="005D231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is providing technical support in the implementation of these reforms, </w:t>
      </w:r>
      <w:r w:rsidR="001E4264">
        <w:rPr>
          <w:color w:val="auto"/>
          <w:sz w:val="28"/>
          <w:szCs w:val="28"/>
        </w:rPr>
        <w:t xml:space="preserve">particularly </w:t>
      </w:r>
      <w:r w:rsidR="001602F4">
        <w:rPr>
          <w:color w:val="auto"/>
          <w:sz w:val="28"/>
          <w:szCs w:val="28"/>
        </w:rPr>
        <w:t xml:space="preserve">by </w:t>
      </w:r>
      <w:r w:rsidR="00916226">
        <w:rPr>
          <w:color w:val="auto"/>
          <w:sz w:val="28"/>
          <w:szCs w:val="28"/>
        </w:rPr>
        <w:t>mobilising</w:t>
      </w:r>
      <w:r w:rsidR="0007052A">
        <w:rPr>
          <w:color w:val="auto"/>
          <w:sz w:val="28"/>
          <w:szCs w:val="28"/>
        </w:rPr>
        <w:t xml:space="preserve"> </w:t>
      </w:r>
      <w:r w:rsidR="00916226">
        <w:rPr>
          <w:color w:val="auto"/>
          <w:sz w:val="28"/>
          <w:szCs w:val="28"/>
        </w:rPr>
        <w:t xml:space="preserve">expertise </w:t>
      </w:r>
      <w:r w:rsidR="00884848">
        <w:rPr>
          <w:color w:val="auto"/>
          <w:sz w:val="28"/>
          <w:szCs w:val="28"/>
        </w:rPr>
        <w:t xml:space="preserve">from </w:t>
      </w:r>
      <w:r w:rsidR="00916226">
        <w:rPr>
          <w:color w:val="auto"/>
          <w:sz w:val="28"/>
          <w:szCs w:val="28"/>
        </w:rPr>
        <w:t xml:space="preserve">other </w:t>
      </w:r>
      <w:r w:rsidR="00884848">
        <w:rPr>
          <w:color w:val="auto"/>
          <w:sz w:val="28"/>
          <w:szCs w:val="28"/>
        </w:rPr>
        <w:t>Member States</w:t>
      </w:r>
      <w:r w:rsidR="001602F4">
        <w:rPr>
          <w:color w:val="auto"/>
          <w:sz w:val="28"/>
          <w:szCs w:val="28"/>
        </w:rPr>
        <w:t xml:space="preserve">. </w:t>
      </w:r>
    </w:p>
    <w:p w:rsidR="001E4264" w:rsidRDefault="001E4264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0A6B0E" w:rsidRDefault="009F648C" w:rsidP="009F648C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>Notably, t</w:t>
      </w:r>
      <w:r w:rsidR="00884140">
        <w:rPr>
          <w:color w:val="auto"/>
          <w:sz w:val="28"/>
          <w:szCs w:val="28"/>
          <w:lang w:eastAsia="zh-CN"/>
        </w:rPr>
        <w:t xml:space="preserve">hrough </w:t>
      </w:r>
      <w:r w:rsidR="005059E6">
        <w:rPr>
          <w:color w:val="auto"/>
          <w:sz w:val="28"/>
          <w:szCs w:val="28"/>
          <w:lang w:eastAsia="zh-CN"/>
        </w:rPr>
        <w:t>the</w:t>
      </w:r>
      <w:r w:rsidR="00884140">
        <w:rPr>
          <w:color w:val="auto"/>
          <w:sz w:val="28"/>
          <w:szCs w:val="28"/>
          <w:lang w:eastAsia="zh-CN"/>
        </w:rPr>
        <w:t xml:space="preserve"> </w:t>
      </w:r>
      <w:r w:rsidR="00C37F23">
        <w:rPr>
          <w:color w:val="auto"/>
          <w:sz w:val="28"/>
          <w:szCs w:val="28"/>
          <w:lang w:eastAsia="zh-CN"/>
        </w:rPr>
        <w:t>SRSS</w:t>
      </w:r>
      <w:r w:rsidR="00FD376D" w:rsidRPr="00884848">
        <w:rPr>
          <w:color w:val="auto"/>
          <w:sz w:val="28"/>
          <w:szCs w:val="28"/>
          <w:lang w:eastAsia="zh-CN"/>
        </w:rPr>
        <w:t xml:space="preserve"> </w:t>
      </w:r>
      <w:r w:rsidR="00884140">
        <w:rPr>
          <w:color w:val="auto"/>
          <w:sz w:val="28"/>
          <w:szCs w:val="28"/>
          <w:lang w:eastAsia="zh-CN"/>
        </w:rPr>
        <w:t xml:space="preserve">and </w:t>
      </w:r>
      <w:r w:rsidR="001602F4">
        <w:rPr>
          <w:color w:val="auto"/>
          <w:sz w:val="28"/>
          <w:szCs w:val="28"/>
          <w:lang w:eastAsia="zh-CN"/>
        </w:rPr>
        <w:t xml:space="preserve">in coordination with </w:t>
      </w:r>
      <w:r>
        <w:rPr>
          <w:color w:val="auto"/>
          <w:sz w:val="28"/>
          <w:szCs w:val="28"/>
          <w:lang w:eastAsia="zh-CN"/>
        </w:rPr>
        <w:t>its</w:t>
      </w:r>
      <w:r w:rsidR="00884140">
        <w:rPr>
          <w:color w:val="auto"/>
          <w:sz w:val="28"/>
          <w:szCs w:val="28"/>
          <w:lang w:eastAsia="zh-CN"/>
        </w:rPr>
        <w:t xml:space="preserve"> </w:t>
      </w:r>
      <w:r w:rsidR="001602F4">
        <w:rPr>
          <w:color w:val="auto"/>
          <w:sz w:val="28"/>
          <w:szCs w:val="28"/>
          <w:lang w:eastAsia="zh-CN"/>
        </w:rPr>
        <w:t>Directorate</w:t>
      </w:r>
      <w:r w:rsidR="00CD6F20">
        <w:rPr>
          <w:color w:val="auto"/>
          <w:sz w:val="28"/>
          <w:szCs w:val="28"/>
          <w:lang w:eastAsia="zh-CN"/>
        </w:rPr>
        <w:t xml:space="preserve"> General for</w:t>
      </w:r>
      <w:r w:rsidR="00702FCD">
        <w:rPr>
          <w:color w:val="auto"/>
          <w:sz w:val="28"/>
          <w:szCs w:val="28"/>
          <w:lang w:eastAsia="zh-CN"/>
        </w:rPr>
        <w:t xml:space="preserve"> Justice</w:t>
      </w:r>
      <w:r w:rsidR="00884140">
        <w:rPr>
          <w:color w:val="auto"/>
          <w:sz w:val="28"/>
          <w:szCs w:val="28"/>
          <w:lang w:eastAsia="zh-CN"/>
        </w:rPr>
        <w:t>,</w:t>
      </w:r>
      <w:r w:rsidR="00702FCD">
        <w:rPr>
          <w:color w:val="auto"/>
          <w:sz w:val="28"/>
          <w:szCs w:val="28"/>
          <w:lang w:eastAsia="zh-CN"/>
        </w:rPr>
        <w:t xml:space="preserve"> </w:t>
      </w:r>
      <w:r>
        <w:rPr>
          <w:color w:val="auto"/>
          <w:sz w:val="28"/>
          <w:szCs w:val="28"/>
          <w:lang w:eastAsia="zh-CN"/>
        </w:rPr>
        <w:t>t</w:t>
      </w:r>
      <w:r w:rsidR="00FD376D" w:rsidRPr="00884848">
        <w:rPr>
          <w:color w:val="auto"/>
          <w:sz w:val="28"/>
          <w:szCs w:val="28"/>
          <w:lang w:eastAsia="zh-CN"/>
        </w:rPr>
        <w:t xml:space="preserve">here </w:t>
      </w:r>
      <w:r w:rsidR="001602F4">
        <w:rPr>
          <w:color w:val="auto"/>
          <w:sz w:val="28"/>
          <w:szCs w:val="28"/>
          <w:lang w:eastAsia="zh-CN"/>
        </w:rPr>
        <w:t xml:space="preserve">are </w:t>
      </w:r>
      <w:r w:rsidRPr="007371E7">
        <w:rPr>
          <w:b/>
          <w:color w:val="auto"/>
          <w:sz w:val="28"/>
          <w:szCs w:val="28"/>
          <w:lang w:eastAsia="zh-CN"/>
        </w:rPr>
        <w:t>six</w:t>
      </w:r>
      <w:r w:rsidR="00FD376D" w:rsidRPr="007371E7">
        <w:rPr>
          <w:b/>
          <w:color w:val="auto"/>
          <w:sz w:val="28"/>
          <w:szCs w:val="28"/>
          <w:lang w:eastAsia="zh-CN"/>
        </w:rPr>
        <w:t xml:space="preserve"> ongoing projects</w:t>
      </w:r>
      <w:r w:rsidR="00FD376D" w:rsidRPr="00702FCD">
        <w:rPr>
          <w:color w:val="auto"/>
          <w:sz w:val="28"/>
          <w:szCs w:val="28"/>
          <w:lang w:eastAsia="zh-CN"/>
        </w:rPr>
        <w:t xml:space="preserve"> financed</w:t>
      </w:r>
      <w:r w:rsidR="00916226" w:rsidRPr="00702FCD">
        <w:rPr>
          <w:color w:val="auto"/>
          <w:sz w:val="28"/>
          <w:szCs w:val="28"/>
          <w:lang w:eastAsia="zh-CN"/>
        </w:rPr>
        <w:t xml:space="preserve"> by the European Commission</w:t>
      </w:r>
      <w:r>
        <w:rPr>
          <w:color w:val="auto"/>
          <w:sz w:val="28"/>
          <w:szCs w:val="28"/>
          <w:lang w:eastAsia="zh-CN"/>
        </w:rPr>
        <w:t>,</w:t>
      </w:r>
      <w:r w:rsidR="00916226" w:rsidRPr="00702FCD">
        <w:rPr>
          <w:color w:val="auto"/>
          <w:sz w:val="28"/>
          <w:szCs w:val="28"/>
          <w:lang w:eastAsia="zh-CN"/>
        </w:rPr>
        <w:t xml:space="preserve"> </w:t>
      </w:r>
      <w:r w:rsidR="000A6B0E">
        <w:rPr>
          <w:color w:val="auto"/>
          <w:sz w:val="28"/>
          <w:szCs w:val="28"/>
          <w:lang w:eastAsia="zh-CN"/>
        </w:rPr>
        <w:t>(</w:t>
      </w:r>
      <w:r w:rsidR="00916226" w:rsidRPr="00702FCD">
        <w:rPr>
          <w:color w:val="auto"/>
          <w:sz w:val="28"/>
          <w:szCs w:val="28"/>
          <w:lang w:eastAsia="zh-CN"/>
        </w:rPr>
        <w:t>with</w:t>
      </w:r>
      <w:r w:rsidR="00FD376D" w:rsidRPr="00702FCD">
        <w:rPr>
          <w:color w:val="auto"/>
          <w:sz w:val="28"/>
          <w:szCs w:val="28"/>
          <w:lang w:eastAsia="zh-CN"/>
        </w:rPr>
        <w:t xml:space="preserve"> a total budget of more </w:t>
      </w:r>
      <w:r>
        <w:rPr>
          <w:color w:val="auto"/>
          <w:sz w:val="28"/>
          <w:szCs w:val="28"/>
          <w:lang w:eastAsia="zh-CN"/>
        </w:rPr>
        <w:t xml:space="preserve">than a </w:t>
      </w:r>
      <w:r w:rsidR="00FD376D" w:rsidRPr="00702FCD">
        <w:rPr>
          <w:color w:val="auto"/>
          <w:sz w:val="28"/>
          <w:szCs w:val="28"/>
          <w:lang w:eastAsia="zh-CN"/>
        </w:rPr>
        <w:t>mi</w:t>
      </w:r>
      <w:r w:rsidR="005059E6">
        <w:rPr>
          <w:color w:val="auto"/>
          <w:sz w:val="28"/>
          <w:szCs w:val="28"/>
          <w:lang w:eastAsia="zh-CN"/>
        </w:rPr>
        <w:t>llion</w:t>
      </w:r>
      <w:r w:rsidR="00FD376D" w:rsidRPr="00702FCD">
        <w:rPr>
          <w:color w:val="auto"/>
          <w:sz w:val="28"/>
          <w:szCs w:val="28"/>
          <w:lang w:eastAsia="zh-CN"/>
        </w:rPr>
        <w:t xml:space="preserve"> </w:t>
      </w:r>
      <w:r w:rsidR="005059E6">
        <w:rPr>
          <w:color w:val="auto"/>
          <w:sz w:val="28"/>
          <w:szCs w:val="28"/>
          <w:lang w:eastAsia="zh-CN"/>
        </w:rPr>
        <w:t>e</w:t>
      </w:r>
      <w:r w:rsidR="00FD376D" w:rsidRPr="00702FCD">
        <w:rPr>
          <w:color w:val="auto"/>
          <w:sz w:val="28"/>
          <w:szCs w:val="28"/>
          <w:lang w:eastAsia="zh-CN"/>
        </w:rPr>
        <w:t>uro</w:t>
      </w:r>
      <w:r w:rsidR="000A6B0E">
        <w:rPr>
          <w:color w:val="auto"/>
          <w:sz w:val="28"/>
          <w:szCs w:val="28"/>
          <w:lang w:eastAsia="zh-CN"/>
        </w:rPr>
        <w:t>)</w:t>
      </w:r>
      <w:r>
        <w:rPr>
          <w:color w:val="auto"/>
          <w:sz w:val="28"/>
          <w:szCs w:val="28"/>
          <w:lang w:eastAsia="zh-CN"/>
        </w:rPr>
        <w:t xml:space="preserve">. </w:t>
      </w:r>
    </w:p>
    <w:p w:rsidR="005D231F" w:rsidRDefault="005D231F" w:rsidP="009F648C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FD376D" w:rsidRDefault="009F648C" w:rsidP="009F648C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>These projects</w:t>
      </w:r>
      <w:r w:rsidR="00FD376D" w:rsidRPr="00702FCD">
        <w:rPr>
          <w:color w:val="auto"/>
          <w:sz w:val="28"/>
          <w:szCs w:val="28"/>
          <w:lang w:eastAsia="zh-CN"/>
        </w:rPr>
        <w:t xml:space="preserve"> aim to</w:t>
      </w:r>
      <w:r w:rsidR="00543C7A">
        <w:rPr>
          <w:color w:val="auto"/>
          <w:sz w:val="28"/>
          <w:szCs w:val="28"/>
          <w:lang w:eastAsia="zh-CN"/>
        </w:rPr>
        <w:t xml:space="preserve"> support</w:t>
      </w:r>
      <w:r w:rsidR="00FD376D" w:rsidRPr="00702FCD">
        <w:rPr>
          <w:color w:val="auto"/>
          <w:sz w:val="28"/>
          <w:szCs w:val="28"/>
          <w:lang w:eastAsia="zh-CN"/>
        </w:rPr>
        <w:t>:</w:t>
      </w:r>
      <w:r w:rsidR="00FD376D">
        <w:rPr>
          <w:color w:val="auto"/>
          <w:sz w:val="28"/>
          <w:szCs w:val="28"/>
          <w:lang w:eastAsia="zh-CN"/>
        </w:rPr>
        <w:t xml:space="preserve"> </w:t>
      </w:r>
      <w:r w:rsidR="00FD376D" w:rsidRPr="00884848">
        <w:rPr>
          <w:color w:val="auto"/>
          <w:sz w:val="28"/>
          <w:szCs w:val="28"/>
          <w:lang w:eastAsia="zh-CN"/>
        </w:rPr>
        <w:t xml:space="preserve"> </w:t>
      </w:r>
    </w:p>
    <w:p w:rsidR="005D231F" w:rsidRDefault="005D231F" w:rsidP="009F648C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FD376D" w:rsidRPr="00884848" w:rsidRDefault="009F648C" w:rsidP="000A6B0E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eastAsia="zh-CN"/>
        </w:rPr>
      </w:pPr>
      <w:r w:rsidRPr="007371E7">
        <w:rPr>
          <w:b/>
          <w:color w:val="auto"/>
          <w:sz w:val="28"/>
          <w:szCs w:val="28"/>
          <w:lang w:eastAsia="zh-CN"/>
        </w:rPr>
        <w:t xml:space="preserve">The </w:t>
      </w:r>
      <w:r w:rsidR="00FD376D" w:rsidRPr="007371E7">
        <w:rPr>
          <w:b/>
          <w:color w:val="auto"/>
          <w:sz w:val="28"/>
          <w:szCs w:val="28"/>
          <w:lang w:eastAsia="zh-CN"/>
        </w:rPr>
        <w:t>Court Reform</w:t>
      </w:r>
      <w:r w:rsidR="00FD376D" w:rsidRPr="00884848">
        <w:rPr>
          <w:color w:val="auto"/>
          <w:sz w:val="28"/>
          <w:szCs w:val="28"/>
          <w:lang w:eastAsia="zh-CN"/>
        </w:rPr>
        <w:t xml:space="preserve"> with the review of the Supreme Court and </w:t>
      </w:r>
      <w:r w:rsidR="006143AE">
        <w:rPr>
          <w:color w:val="auto"/>
          <w:sz w:val="28"/>
          <w:szCs w:val="28"/>
          <w:lang w:eastAsia="zh-CN"/>
        </w:rPr>
        <w:t xml:space="preserve">the </w:t>
      </w:r>
      <w:r w:rsidR="00FD376D" w:rsidRPr="00884848">
        <w:rPr>
          <w:color w:val="auto"/>
          <w:sz w:val="28"/>
          <w:szCs w:val="28"/>
          <w:lang w:eastAsia="zh-CN"/>
        </w:rPr>
        <w:t xml:space="preserve">District Court operations; </w:t>
      </w:r>
    </w:p>
    <w:p w:rsidR="00FD376D" w:rsidRDefault="009F648C" w:rsidP="000A6B0E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 xml:space="preserve">The </w:t>
      </w:r>
      <w:r w:rsidR="00FD376D" w:rsidRPr="007371E7">
        <w:rPr>
          <w:b/>
          <w:color w:val="auto"/>
          <w:sz w:val="28"/>
          <w:szCs w:val="28"/>
          <w:lang w:eastAsia="zh-CN"/>
        </w:rPr>
        <w:t>efficiency of the Law office</w:t>
      </w:r>
      <w:r w:rsidR="00FD376D" w:rsidRPr="00884848">
        <w:rPr>
          <w:color w:val="auto"/>
          <w:sz w:val="28"/>
          <w:szCs w:val="28"/>
          <w:lang w:eastAsia="zh-CN"/>
        </w:rPr>
        <w:t xml:space="preserve"> of the Republic of Cyprus; </w:t>
      </w:r>
    </w:p>
    <w:p w:rsidR="00702FCD" w:rsidRPr="00884848" w:rsidRDefault="009F648C" w:rsidP="000A6B0E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>The</w:t>
      </w:r>
      <w:r w:rsidR="00CD6F20">
        <w:rPr>
          <w:color w:val="auto"/>
          <w:sz w:val="28"/>
          <w:szCs w:val="28"/>
          <w:lang w:eastAsia="zh-CN"/>
        </w:rPr>
        <w:t xml:space="preserve"> review of the</w:t>
      </w:r>
      <w:r>
        <w:rPr>
          <w:color w:val="auto"/>
          <w:sz w:val="28"/>
          <w:szCs w:val="28"/>
          <w:lang w:eastAsia="zh-CN"/>
        </w:rPr>
        <w:t xml:space="preserve"> </w:t>
      </w:r>
      <w:r w:rsidR="00702FCD" w:rsidRPr="007371E7">
        <w:rPr>
          <w:b/>
          <w:color w:val="auto"/>
          <w:sz w:val="28"/>
          <w:szCs w:val="28"/>
          <w:lang w:eastAsia="zh-CN"/>
        </w:rPr>
        <w:t>rules of civil procedures</w:t>
      </w:r>
      <w:r w:rsidR="00702FCD">
        <w:rPr>
          <w:color w:val="auto"/>
          <w:sz w:val="28"/>
          <w:szCs w:val="28"/>
          <w:lang w:eastAsia="zh-CN"/>
        </w:rPr>
        <w:t xml:space="preserve">; </w:t>
      </w:r>
    </w:p>
    <w:p w:rsidR="00FD376D" w:rsidRPr="00884848" w:rsidRDefault="009F648C" w:rsidP="000A6B0E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 xml:space="preserve">The </w:t>
      </w:r>
      <w:r w:rsidR="00CD6F20">
        <w:rPr>
          <w:color w:val="auto"/>
          <w:sz w:val="28"/>
          <w:szCs w:val="28"/>
          <w:lang w:eastAsia="zh-CN"/>
        </w:rPr>
        <w:t xml:space="preserve">implementation of </w:t>
      </w:r>
      <w:r w:rsidR="00CD6F20">
        <w:rPr>
          <w:b/>
          <w:color w:val="auto"/>
          <w:sz w:val="28"/>
          <w:szCs w:val="28"/>
          <w:lang w:eastAsia="zh-CN"/>
        </w:rPr>
        <w:t>e-justice;</w:t>
      </w:r>
    </w:p>
    <w:p w:rsidR="00FD376D" w:rsidRPr="00884848" w:rsidRDefault="00CD6F20" w:rsidP="000A6B0E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 xml:space="preserve">The </w:t>
      </w:r>
      <w:r w:rsidR="00FD376D" w:rsidRPr="007371E7">
        <w:rPr>
          <w:b/>
          <w:color w:val="auto"/>
          <w:sz w:val="28"/>
          <w:szCs w:val="28"/>
          <w:lang w:eastAsia="zh-CN"/>
        </w:rPr>
        <w:t>training</w:t>
      </w:r>
      <w:r>
        <w:rPr>
          <w:b/>
          <w:color w:val="auto"/>
          <w:sz w:val="28"/>
          <w:szCs w:val="28"/>
          <w:lang w:eastAsia="zh-CN"/>
        </w:rPr>
        <w:t xml:space="preserve"> of judges</w:t>
      </w:r>
      <w:r w:rsidR="00FD376D" w:rsidRPr="00884848">
        <w:rPr>
          <w:color w:val="auto"/>
          <w:sz w:val="28"/>
          <w:szCs w:val="28"/>
          <w:lang w:eastAsia="zh-CN"/>
        </w:rPr>
        <w:t xml:space="preserve">;  </w:t>
      </w:r>
    </w:p>
    <w:p w:rsidR="00FD376D" w:rsidRPr="00884848" w:rsidRDefault="006143AE" w:rsidP="000A6B0E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>The j</w:t>
      </w:r>
      <w:r w:rsidR="00543C7A">
        <w:rPr>
          <w:color w:val="auto"/>
          <w:sz w:val="28"/>
          <w:szCs w:val="28"/>
          <w:lang w:eastAsia="zh-CN"/>
        </w:rPr>
        <w:t xml:space="preserve">udges' </w:t>
      </w:r>
      <w:r w:rsidR="00FD376D" w:rsidRPr="007371E7">
        <w:rPr>
          <w:b/>
          <w:color w:val="auto"/>
          <w:sz w:val="28"/>
          <w:szCs w:val="28"/>
          <w:lang w:eastAsia="zh-CN"/>
        </w:rPr>
        <w:t>selection</w:t>
      </w:r>
      <w:r w:rsidR="00FD376D" w:rsidRPr="00884848">
        <w:rPr>
          <w:color w:val="auto"/>
          <w:sz w:val="28"/>
          <w:szCs w:val="28"/>
          <w:lang w:eastAsia="zh-CN"/>
        </w:rPr>
        <w:t xml:space="preserve"> and appointment proce</w:t>
      </w:r>
      <w:r w:rsidR="00543C7A">
        <w:rPr>
          <w:color w:val="auto"/>
          <w:sz w:val="28"/>
          <w:szCs w:val="28"/>
          <w:lang w:eastAsia="zh-CN"/>
        </w:rPr>
        <w:t xml:space="preserve">dures </w:t>
      </w:r>
      <w:r w:rsidR="00FD376D" w:rsidRPr="00884848">
        <w:rPr>
          <w:color w:val="auto"/>
          <w:sz w:val="28"/>
          <w:szCs w:val="28"/>
          <w:lang w:eastAsia="zh-CN"/>
        </w:rPr>
        <w:t xml:space="preserve"> </w:t>
      </w:r>
    </w:p>
    <w:p w:rsidR="002676B6" w:rsidRPr="00733F26" w:rsidRDefault="002676B6" w:rsidP="003F63F8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909A5" w:rsidRDefault="00CD6F20" w:rsidP="00B373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Let me reiterate that</w:t>
      </w:r>
      <w:r w:rsidR="006143AE">
        <w:rPr>
          <w:color w:val="auto"/>
          <w:sz w:val="28"/>
          <w:szCs w:val="28"/>
        </w:rPr>
        <w:t xml:space="preserve"> </w:t>
      </w:r>
      <w:r w:rsidR="003F63F8" w:rsidRPr="007371E7">
        <w:rPr>
          <w:b/>
          <w:color w:val="auto"/>
          <w:sz w:val="28"/>
          <w:szCs w:val="28"/>
        </w:rPr>
        <w:t>t</w:t>
      </w:r>
      <w:r w:rsidR="001602F4" w:rsidRPr="007371E7">
        <w:rPr>
          <w:b/>
          <w:color w:val="auto"/>
          <w:sz w:val="28"/>
          <w:szCs w:val="28"/>
        </w:rPr>
        <w:t xml:space="preserve">oday </w:t>
      </w:r>
      <w:r w:rsidR="003F63F8">
        <w:rPr>
          <w:b/>
          <w:color w:val="auto"/>
          <w:sz w:val="28"/>
          <w:szCs w:val="28"/>
        </w:rPr>
        <w:t xml:space="preserve">could be </w:t>
      </w:r>
      <w:r w:rsidR="00891856" w:rsidRPr="007371E7">
        <w:rPr>
          <w:b/>
          <w:color w:val="auto"/>
          <w:sz w:val="28"/>
          <w:szCs w:val="28"/>
        </w:rPr>
        <w:t xml:space="preserve">a </w:t>
      </w:r>
      <w:r w:rsidR="00884848" w:rsidRPr="007371E7">
        <w:rPr>
          <w:b/>
          <w:color w:val="auto"/>
          <w:sz w:val="28"/>
          <w:szCs w:val="28"/>
        </w:rPr>
        <w:t>milestone</w:t>
      </w:r>
      <w:r w:rsidR="003F63F8">
        <w:rPr>
          <w:b/>
          <w:color w:val="auto"/>
          <w:sz w:val="28"/>
          <w:szCs w:val="28"/>
        </w:rPr>
        <w:t>.</w:t>
      </w:r>
      <w:r w:rsidR="00891856" w:rsidRPr="00884848">
        <w:rPr>
          <w:color w:val="auto"/>
          <w:sz w:val="28"/>
          <w:szCs w:val="28"/>
        </w:rPr>
        <w:t xml:space="preserve"> </w:t>
      </w:r>
      <w:r w:rsidR="003F63F8">
        <w:rPr>
          <w:color w:val="auto"/>
          <w:sz w:val="28"/>
          <w:szCs w:val="28"/>
        </w:rPr>
        <w:t xml:space="preserve">It could be the beginning </w:t>
      </w:r>
      <w:r w:rsidR="00DC6A66" w:rsidRPr="00884848">
        <w:rPr>
          <w:color w:val="auto"/>
          <w:sz w:val="28"/>
          <w:szCs w:val="28"/>
        </w:rPr>
        <w:t xml:space="preserve">of </w:t>
      </w:r>
      <w:r w:rsidR="003F63F8">
        <w:rPr>
          <w:color w:val="auto"/>
          <w:sz w:val="28"/>
          <w:szCs w:val="28"/>
        </w:rPr>
        <w:t xml:space="preserve">a comprehensive </w:t>
      </w:r>
      <w:r w:rsidR="003F63F8" w:rsidRPr="00884848">
        <w:rPr>
          <w:color w:val="auto"/>
          <w:sz w:val="28"/>
          <w:szCs w:val="28"/>
        </w:rPr>
        <w:t xml:space="preserve">judicial reform </w:t>
      </w:r>
      <w:r w:rsidR="00DC6A66" w:rsidRPr="00884848">
        <w:rPr>
          <w:color w:val="auto"/>
          <w:sz w:val="28"/>
          <w:szCs w:val="28"/>
        </w:rPr>
        <w:t>in Cyprus</w:t>
      </w:r>
      <w:r w:rsidR="001602F4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T</w:t>
      </w:r>
      <w:r w:rsidR="00CE6A4D">
        <w:rPr>
          <w:color w:val="auto"/>
          <w:sz w:val="28"/>
          <w:szCs w:val="28"/>
        </w:rPr>
        <w:t>his is important</w:t>
      </w:r>
      <w:r>
        <w:rPr>
          <w:color w:val="auto"/>
          <w:sz w:val="28"/>
          <w:szCs w:val="28"/>
        </w:rPr>
        <w:t xml:space="preserve"> --</w:t>
      </w:r>
      <w:r w:rsidR="006143AE">
        <w:rPr>
          <w:color w:val="auto"/>
          <w:sz w:val="28"/>
          <w:szCs w:val="28"/>
        </w:rPr>
        <w:t xml:space="preserve"> and not only for the judicial system.</w:t>
      </w:r>
    </w:p>
    <w:p w:rsidR="006143AE" w:rsidRDefault="006143AE" w:rsidP="00B373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DC6A66" w:rsidRDefault="00CD6F20" w:rsidP="00B373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</w:t>
      </w:r>
      <w:r w:rsidR="00C909A5">
        <w:rPr>
          <w:color w:val="auto"/>
          <w:sz w:val="28"/>
          <w:szCs w:val="28"/>
        </w:rPr>
        <w:t>udicial reform is a</w:t>
      </w:r>
      <w:r w:rsidR="00CE6A4D">
        <w:rPr>
          <w:color w:val="auto"/>
          <w:sz w:val="28"/>
          <w:szCs w:val="28"/>
        </w:rPr>
        <w:t xml:space="preserve"> </w:t>
      </w:r>
      <w:r w:rsidR="00CE6A4D" w:rsidRPr="007371E7">
        <w:rPr>
          <w:b/>
          <w:color w:val="auto"/>
          <w:sz w:val="28"/>
          <w:szCs w:val="28"/>
        </w:rPr>
        <w:t>key ele</w:t>
      </w:r>
      <w:r w:rsidR="00C909A5" w:rsidRPr="007371E7">
        <w:rPr>
          <w:b/>
          <w:color w:val="auto"/>
          <w:sz w:val="28"/>
          <w:szCs w:val="28"/>
        </w:rPr>
        <w:t>ment</w:t>
      </w:r>
      <w:r w:rsidR="00C909A5">
        <w:rPr>
          <w:color w:val="auto"/>
          <w:sz w:val="28"/>
          <w:szCs w:val="28"/>
        </w:rPr>
        <w:t xml:space="preserve"> of the whole reform agenda. There are plenty of inter</w:t>
      </w:r>
      <w:r w:rsidR="008E4C9F">
        <w:rPr>
          <w:color w:val="auto"/>
          <w:sz w:val="28"/>
          <w:szCs w:val="28"/>
        </w:rPr>
        <w:t>-</w:t>
      </w:r>
      <w:r w:rsidR="00C909A5">
        <w:rPr>
          <w:color w:val="auto"/>
          <w:sz w:val="28"/>
          <w:szCs w:val="28"/>
        </w:rPr>
        <w:t xml:space="preserve">linkages </w:t>
      </w:r>
      <w:r w:rsidR="008E4C9F">
        <w:rPr>
          <w:color w:val="auto"/>
          <w:sz w:val="28"/>
          <w:szCs w:val="28"/>
        </w:rPr>
        <w:t>with other areas</w:t>
      </w:r>
      <w:r w:rsidR="00BA6FA7">
        <w:rPr>
          <w:color w:val="auto"/>
          <w:sz w:val="28"/>
          <w:szCs w:val="28"/>
        </w:rPr>
        <w:t xml:space="preserve"> of the economy</w:t>
      </w:r>
      <w:r w:rsidR="008E4C9F">
        <w:rPr>
          <w:color w:val="auto"/>
          <w:sz w:val="28"/>
          <w:szCs w:val="28"/>
        </w:rPr>
        <w:t xml:space="preserve">, </w:t>
      </w:r>
      <w:r w:rsidR="006143AE">
        <w:rPr>
          <w:color w:val="auto"/>
          <w:sz w:val="28"/>
          <w:szCs w:val="28"/>
        </w:rPr>
        <w:t xml:space="preserve">and especially of </w:t>
      </w:r>
      <w:r w:rsidR="00BA6FA7">
        <w:rPr>
          <w:color w:val="auto"/>
          <w:sz w:val="28"/>
          <w:szCs w:val="28"/>
        </w:rPr>
        <w:t xml:space="preserve">the </w:t>
      </w:r>
      <w:r w:rsidR="008E4C9F">
        <w:rPr>
          <w:color w:val="auto"/>
          <w:sz w:val="28"/>
          <w:szCs w:val="28"/>
        </w:rPr>
        <w:t xml:space="preserve">business </w:t>
      </w:r>
      <w:r w:rsidR="00BA6FA7">
        <w:rPr>
          <w:color w:val="auto"/>
          <w:sz w:val="28"/>
          <w:szCs w:val="28"/>
        </w:rPr>
        <w:t>environment</w:t>
      </w:r>
      <w:r w:rsidR="008E4C9F">
        <w:rPr>
          <w:color w:val="auto"/>
          <w:sz w:val="28"/>
          <w:szCs w:val="28"/>
        </w:rPr>
        <w:t xml:space="preserve">. </w:t>
      </w:r>
      <w:r w:rsidR="006323BE">
        <w:rPr>
          <w:color w:val="auto"/>
          <w:sz w:val="28"/>
          <w:szCs w:val="28"/>
        </w:rPr>
        <w:t xml:space="preserve">Therefore, </w:t>
      </w:r>
      <w:r w:rsidR="0045201B">
        <w:rPr>
          <w:color w:val="auto"/>
          <w:sz w:val="28"/>
          <w:szCs w:val="28"/>
        </w:rPr>
        <w:t>t</w:t>
      </w:r>
      <w:r w:rsidR="006323BE">
        <w:rPr>
          <w:color w:val="auto"/>
          <w:sz w:val="28"/>
          <w:szCs w:val="28"/>
        </w:rPr>
        <w:t xml:space="preserve">oday is </w:t>
      </w:r>
      <w:r w:rsidR="00884848">
        <w:rPr>
          <w:color w:val="auto"/>
          <w:sz w:val="28"/>
          <w:szCs w:val="28"/>
        </w:rPr>
        <w:t>an important milestone for the reform process from a general perspective</w:t>
      </w:r>
      <w:r w:rsidR="006323BE">
        <w:rPr>
          <w:color w:val="auto"/>
          <w:sz w:val="28"/>
          <w:szCs w:val="28"/>
        </w:rPr>
        <w:t xml:space="preserve">. </w:t>
      </w:r>
      <w:r w:rsidR="006323BE">
        <w:rPr>
          <w:b/>
          <w:color w:val="auto"/>
          <w:sz w:val="28"/>
          <w:szCs w:val="28"/>
        </w:rPr>
        <w:t>W</w:t>
      </w:r>
      <w:r w:rsidR="00DC6A66" w:rsidRPr="002676B6">
        <w:rPr>
          <w:b/>
          <w:color w:val="auto"/>
          <w:sz w:val="28"/>
          <w:szCs w:val="28"/>
        </w:rPr>
        <w:t xml:space="preserve">ithout </w:t>
      </w:r>
      <w:r w:rsidR="006323BE">
        <w:rPr>
          <w:b/>
          <w:color w:val="auto"/>
          <w:sz w:val="28"/>
          <w:szCs w:val="28"/>
        </w:rPr>
        <w:t xml:space="preserve">an effective </w:t>
      </w:r>
      <w:r w:rsidR="00DC6A66" w:rsidRPr="002676B6">
        <w:rPr>
          <w:b/>
          <w:color w:val="auto"/>
          <w:sz w:val="28"/>
          <w:szCs w:val="28"/>
        </w:rPr>
        <w:t xml:space="preserve">judicial reform, </w:t>
      </w:r>
      <w:r w:rsidR="00733F26" w:rsidRPr="002676B6">
        <w:rPr>
          <w:b/>
          <w:color w:val="auto"/>
          <w:sz w:val="28"/>
          <w:szCs w:val="28"/>
        </w:rPr>
        <w:t>reforms</w:t>
      </w:r>
      <w:r w:rsidR="00DC6A66" w:rsidRPr="002676B6">
        <w:rPr>
          <w:b/>
          <w:color w:val="auto"/>
          <w:sz w:val="28"/>
          <w:szCs w:val="28"/>
        </w:rPr>
        <w:t xml:space="preserve"> in </w:t>
      </w:r>
      <w:r w:rsidR="0045201B">
        <w:rPr>
          <w:b/>
          <w:color w:val="auto"/>
          <w:sz w:val="28"/>
          <w:szCs w:val="28"/>
        </w:rPr>
        <w:t xml:space="preserve">other </w:t>
      </w:r>
      <w:r w:rsidR="00DC6A66" w:rsidRPr="002676B6">
        <w:rPr>
          <w:b/>
          <w:color w:val="auto"/>
          <w:sz w:val="28"/>
          <w:szCs w:val="28"/>
        </w:rPr>
        <w:t xml:space="preserve">areas </w:t>
      </w:r>
      <w:r w:rsidR="00F446CB">
        <w:rPr>
          <w:b/>
          <w:color w:val="auto"/>
          <w:sz w:val="28"/>
          <w:szCs w:val="28"/>
        </w:rPr>
        <w:t>c</w:t>
      </w:r>
      <w:r w:rsidR="0045201B">
        <w:rPr>
          <w:b/>
          <w:color w:val="auto"/>
          <w:sz w:val="28"/>
          <w:szCs w:val="28"/>
        </w:rPr>
        <w:t xml:space="preserve">ould </w:t>
      </w:r>
      <w:r w:rsidR="004115C5">
        <w:rPr>
          <w:b/>
          <w:color w:val="auto"/>
          <w:sz w:val="28"/>
          <w:szCs w:val="28"/>
        </w:rPr>
        <w:t xml:space="preserve">turn to be </w:t>
      </w:r>
      <w:r w:rsidR="006143AE">
        <w:rPr>
          <w:b/>
          <w:color w:val="auto"/>
          <w:sz w:val="28"/>
          <w:szCs w:val="28"/>
        </w:rPr>
        <w:t>less effective and</w:t>
      </w:r>
      <w:r w:rsidR="004115C5">
        <w:rPr>
          <w:b/>
          <w:color w:val="auto"/>
          <w:sz w:val="28"/>
          <w:szCs w:val="28"/>
        </w:rPr>
        <w:t xml:space="preserve"> </w:t>
      </w:r>
      <w:r w:rsidR="006143AE">
        <w:rPr>
          <w:b/>
          <w:color w:val="auto"/>
          <w:sz w:val="28"/>
          <w:szCs w:val="28"/>
        </w:rPr>
        <w:t xml:space="preserve">less </w:t>
      </w:r>
      <w:r w:rsidR="004115C5">
        <w:rPr>
          <w:b/>
          <w:color w:val="auto"/>
          <w:sz w:val="28"/>
          <w:szCs w:val="28"/>
        </w:rPr>
        <w:t>enforceable</w:t>
      </w:r>
      <w:r w:rsidR="00555E4D" w:rsidRPr="007371E7">
        <w:rPr>
          <w:color w:val="auto"/>
          <w:sz w:val="28"/>
          <w:szCs w:val="28"/>
        </w:rPr>
        <w:t xml:space="preserve">, </w:t>
      </w:r>
      <w:r w:rsidR="006143AE">
        <w:rPr>
          <w:color w:val="auto"/>
          <w:sz w:val="28"/>
          <w:szCs w:val="28"/>
        </w:rPr>
        <w:t xml:space="preserve">weighing on </w:t>
      </w:r>
      <w:r w:rsidR="000A1E8A">
        <w:rPr>
          <w:color w:val="auto"/>
          <w:sz w:val="28"/>
          <w:szCs w:val="28"/>
        </w:rPr>
        <w:t xml:space="preserve">overall </w:t>
      </w:r>
      <w:r w:rsidR="00014670">
        <w:rPr>
          <w:color w:val="auto"/>
          <w:sz w:val="28"/>
          <w:szCs w:val="28"/>
        </w:rPr>
        <w:t xml:space="preserve">economic </w:t>
      </w:r>
      <w:r w:rsidR="00555E4D" w:rsidRPr="007371E7">
        <w:rPr>
          <w:color w:val="auto"/>
          <w:sz w:val="28"/>
          <w:szCs w:val="28"/>
        </w:rPr>
        <w:t>confidence</w:t>
      </w:r>
      <w:r w:rsidR="0045201B">
        <w:rPr>
          <w:b/>
          <w:color w:val="auto"/>
          <w:sz w:val="28"/>
          <w:szCs w:val="28"/>
        </w:rPr>
        <w:t xml:space="preserve">. </w:t>
      </w:r>
      <w:r w:rsidR="00884848">
        <w:rPr>
          <w:color w:val="auto"/>
          <w:sz w:val="28"/>
          <w:szCs w:val="28"/>
        </w:rPr>
        <w:t xml:space="preserve"> </w:t>
      </w:r>
    </w:p>
    <w:p w:rsidR="00FD376D" w:rsidRDefault="00FD376D" w:rsidP="00B373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33F26" w:rsidRPr="00884848" w:rsidRDefault="00B10EE9" w:rsidP="00B373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Therefore</w:t>
      </w:r>
      <w:r w:rsidR="000A1E8A">
        <w:rPr>
          <w:color w:val="auto"/>
          <w:sz w:val="28"/>
          <w:szCs w:val="28"/>
        </w:rPr>
        <w:t>, e</w:t>
      </w:r>
      <w:r w:rsidR="00CD6F20">
        <w:rPr>
          <w:color w:val="auto"/>
          <w:sz w:val="28"/>
          <w:szCs w:val="28"/>
        </w:rPr>
        <w:t>ffective judicial</w:t>
      </w:r>
      <w:r w:rsidR="00733F26" w:rsidRPr="00733F26">
        <w:rPr>
          <w:color w:val="auto"/>
          <w:sz w:val="28"/>
          <w:szCs w:val="28"/>
        </w:rPr>
        <w:t xml:space="preserve"> systems </w:t>
      </w:r>
      <w:r w:rsidR="00B644CB">
        <w:rPr>
          <w:color w:val="auto"/>
          <w:sz w:val="28"/>
          <w:szCs w:val="28"/>
        </w:rPr>
        <w:t xml:space="preserve">not only </w:t>
      </w:r>
      <w:r w:rsidR="00494EF1">
        <w:rPr>
          <w:color w:val="auto"/>
          <w:sz w:val="28"/>
          <w:szCs w:val="28"/>
        </w:rPr>
        <w:t>defend f</w:t>
      </w:r>
      <w:r w:rsidR="00CD6F20">
        <w:rPr>
          <w:color w:val="auto"/>
          <w:sz w:val="28"/>
          <w:szCs w:val="28"/>
        </w:rPr>
        <w:t xml:space="preserve">undamental rights, but also </w:t>
      </w:r>
      <w:r w:rsidR="00733F26" w:rsidRPr="00733F26">
        <w:rPr>
          <w:color w:val="auto"/>
          <w:sz w:val="28"/>
          <w:szCs w:val="28"/>
        </w:rPr>
        <w:t>support economic growth</w:t>
      </w:r>
      <w:r w:rsidR="001602F4">
        <w:rPr>
          <w:color w:val="auto"/>
          <w:sz w:val="28"/>
          <w:szCs w:val="28"/>
        </w:rPr>
        <w:t xml:space="preserve">. </w:t>
      </w:r>
      <w:r w:rsidR="00733F26">
        <w:rPr>
          <w:color w:val="auto"/>
          <w:sz w:val="28"/>
          <w:szCs w:val="28"/>
        </w:rPr>
        <w:t xml:space="preserve">Europe promotes and defends </w:t>
      </w:r>
      <w:r w:rsidR="00733F26" w:rsidRPr="00733F26">
        <w:rPr>
          <w:color w:val="auto"/>
          <w:sz w:val="28"/>
          <w:szCs w:val="28"/>
        </w:rPr>
        <w:t>the rule of law</w:t>
      </w:r>
      <w:r w:rsidR="00B644CB">
        <w:rPr>
          <w:color w:val="auto"/>
          <w:sz w:val="28"/>
          <w:szCs w:val="28"/>
        </w:rPr>
        <w:t xml:space="preserve">, </w:t>
      </w:r>
      <w:r w:rsidR="00EE623B">
        <w:rPr>
          <w:color w:val="auto"/>
          <w:sz w:val="28"/>
          <w:szCs w:val="28"/>
        </w:rPr>
        <w:t>supporting</w:t>
      </w:r>
      <w:r w:rsidR="00B644CB">
        <w:rPr>
          <w:color w:val="auto"/>
          <w:sz w:val="28"/>
          <w:szCs w:val="28"/>
        </w:rPr>
        <w:t xml:space="preserve"> </w:t>
      </w:r>
      <w:r w:rsidR="00733F26" w:rsidRPr="00733F26">
        <w:rPr>
          <w:color w:val="auto"/>
          <w:sz w:val="28"/>
          <w:szCs w:val="28"/>
        </w:rPr>
        <w:t xml:space="preserve">individuals and businesses </w:t>
      </w:r>
      <w:r w:rsidR="0075460C">
        <w:rPr>
          <w:color w:val="auto"/>
          <w:sz w:val="28"/>
          <w:szCs w:val="28"/>
        </w:rPr>
        <w:t>in e</w:t>
      </w:r>
      <w:r w:rsidR="00EE623B">
        <w:rPr>
          <w:color w:val="auto"/>
          <w:sz w:val="28"/>
          <w:szCs w:val="28"/>
        </w:rPr>
        <w:t xml:space="preserve">njoying their </w:t>
      </w:r>
      <w:r w:rsidR="00733F26" w:rsidRPr="00733F26">
        <w:rPr>
          <w:color w:val="auto"/>
          <w:sz w:val="28"/>
          <w:szCs w:val="28"/>
        </w:rPr>
        <w:t>rights,</w:t>
      </w:r>
      <w:r w:rsidR="00733F26">
        <w:rPr>
          <w:color w:val="auto"/>
          <w:sz w:val="28"/>
          <w:szCs w:val="28"/>
        </w:rPr>
        <w:t xml:space="preserve"> strengthening mutual trust </w:t>
      </w:r>
      <w:r w:rsidR="00733F26" w:rsidRPr="00733F26">
        <w:rPr>
          <w:color w:val="auto"/>
          <w:sz w:val="28"/>
          <w:szCs w:val="28"/>
        </w:rPr>
        <w:t>and building a business and investme</w:t>
      </w:r>
      <w:r w:rsidR="001602F4">
        <w:rPr>
          <w:color w:val="auto"/>
          <w:sz w:val="28"/>
          <w:szCs w:val="28"/>
        </w:rPr>
        <w:t>nt-friendly environment in the Single M</w:t>
      </w:r>
      <w:r w:rsidR="00733F26" w:rsidRPr="00733F26">
        <w:rPr>
          <w:color w:val="auto"/>
          <w:sz w:val="28"/>
          <w:szCs w:val="28"/>
        </w:rPr>
        <w:t>arket. For these reasons, improving the</w:t>
      </w:r>
      <w:r w:rsidR="00CD6F20">
        <w:rPr>
          <w:color w:val="auto"/>
          <w:sz w:val="28"/>
          <w:szCs w:val="28"/>
        </w:rPr>
        <w:t xml:space="preserve"> efficiency and</w:t>
      </w:r>
      <w:r w:rsidR="00733F26" w:rsidRPr="00733F26">
        <w:rPr>
          <w:color w:val="auto"/>
          <w:sz w:val="28"/>
          <w:szCs w:val="28"/>
        </w:rPr>
        <w:t xml:space="preserve"> effectiveness of national justice systems is a well-established priority of the European </w:t>
      </w:r>
      <w:r w:rsidR="0075460C">
        <w:rPr>
          <w:color w:val="auto"/>
          <w:sz w:val="28"/>
          <w:szCs w:val="28"/>
        </w:rPr>
        <w:t>Commission</w:t>
      </w:r>
      <w:r w:rsidR="00733F26">
        <w:rPr>
          <w:color w:val="auto"/>
          <w:sz w:val="28"/>
          <w:szCs w:val="28"/>
        </w:rPr>
        <w:t xml:space="preserve">. </w:t>
      </w:r>
    </w:p>
    <w:p w:rsidR="001602F4" w:rsidRDefault="001602F4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6507D1" w:rsidRPr="006507D1" w:rsidRDefault="0071496F" w:rsidP="006507D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zh-CN"/>
        </w:rPr>
        <w:t>In Cyprus, t</w:t>
      </w:r>
      <w:r w:rsidR="00884848" w:rsidRPr="00884848">
        <w:rPr>
          <w:color w:val="auto"/>
          <w:sz w:val="28"/>
          <w:szCs w:val="28"/>
          <w:lang w:eastAsia="zh-CN"/>
        </w:rPr>
        <w:t xml:space="preserve">he judicial system presents </w:t>
      </w:r>
      <w:r w:rsidR="00B10EE9">
        <w:rPr>
          <w:color w:val="auto"/>
          <w:sz w:val="28"/>
          <w:szCs w:val="28"/>
          <w:lang w:eastAsia="zh-CN"/>
        </w:rPr>
        <w:t>persisting</w:t>
      </w:r>
      <w:r w:rsidR="00884848" w:rsidRPr="00884848">
        <w:rPr>
          <w:color w:val="auto"/>
          <w:sz w:val="28"/>
          <w:szCs w:val="28"/>
          <w:lang w:eastAsia="zh-CN"/>
        </w:rPr>
        <w:t xml:space="preserve"> inefficiencies and critical challenges</w:t>
      </w:r>
      <w:r w:rsidR="00884848" w:rsidRPr="00A11964">
        <w:rPr>
          <w:i/>
          <w:color w:val="auto"/>
          <w:sz w:val="28"/>
          <w:szCs w:val="28"/>
          <w:lang w:eastAsia="zh-CN"/>
        </w:rPr>
        <w:t>.</w:t>
      </w:r>
      <w:r w:rsidR="00884848" w:rsidRPr="00A11964">
        <w:rPr>
          <w:color w:val="auto"/>
          <w:sz w:val="28"/>
          <w:szCs w:val="28"/>
          <w:lang w:eastAsia="zh-CN"/>
        </w:rPr>
        <w:t xml:space="preserve"> </w:t>
      </w:r>
      <w:r w:rsidR="00884848" w:rsidRPr="00884848">
        <w:rPr>
          <w:color w:val="auto"/>
          <w:sz w:val="28"/>
          <w:szCs w:val="28"/>
          <w:lang w:eastAsia="zh-CN"/>
        </w:rPr>
        <w:t xml:space="preserve">Inefficient court procedures and limited capacity lead to significant delays in processing court </w:t>
      </w:r>
      <w:r w:rsidR="006507D1">
        <w:rPr>
          <w:color w:val="auto"/>
          <w:sz w:val="28"/>
          <w:szCs w:val="28"/>
          <w:lang w:eastAsia="zh-CN"/>
        </w:rPr>
        <w:t xml:space="preserve">civil and commercial </w:t>
      </w:r>
      <w:r w:rsidR="00884848" w:rsidRPr="00884848">
        <w:rPr>
          <w:color w:val="auto"/>
          <w:sz w:val="28"/>
          <w:szCs w:val="28"/>
          <w:lang w:eastAsia="zh-CN"/>
        </w:rPr>
        <w:t>cases</w:t>
      </w:r>
      <w:r w:rsidR="006507D1">
        <w:rPr>
          <w:color w:val="auto"/>
          <w:sz w:val="28"/>
          <w:szCs w:val="28"/>
          <w:lang w:eastAsia="zh-CN"/>
        </w:rPr>
        <w:t xml:space="preserve"> and to weak contract enforcement</w:t>
      </w:r>
      <w:r w:rsidR="00E10AED">
        <w:rPr>
          <w:color w:val="auto"/>
          <w:sz w:val="28"/>
          <w:szCs w:val="28"/>
          <w:lang w:eastAsia="zh-CN"/>
        </w:rPr>
        <w:t xml:space="preserve">. This </w:t>
      </w:r>
      <w:r w:rsidR="00A11964">
        <w:rPr>
          <w:color w:val="auto"/>
          <w:sz w:val="28"/>
          <w:szCs w:val="28"/>
          <w:lang w:eastAsia="zh-CN"/>
        </w:rPr>
        <w:t>undermines</w:t>
      </w:r>
      <w:r w:rsidR="00884848" w:rsidRPr="00884848">
        <w:rPr>
          <w:color w:val="auto"/>
          <w:sz w:val="28"/>
          <w:szCs w:val="28"/>
          <w:lang w:eastAsia="zh-CN"/>
        </w:rPr>
        <w:t xml:space="preserve"> the general business environment</w:t>
      </w:r>
      <w:r>
        <w:rPr>
          <w:color w:val="auto"/>
          <w:sz w:val="28"/>
          <w:szCs w:val="28"/>
          <w:lang w:eastAsia="zh-CN"/>
        </w:rPr>
        <w:t xml:space="preserve">, </w:t>
      </w:r>
      <w:r w:rsidR="00E10AED">
        <w:rPr>
          <w:color w:val="auto"/>
          <w:sz w:val="28"/>
          <w:szCs w:val="28"/>
          <w:lang w:eastAsia="zh-CN"/>
        </w:rPr>
        <w:t xml:space="preserve">by </w:t>
      </w:r>
      <w:r>
        <w:rPr>
          <w:color w:val="auto"/>
          <w:sz w:val="28"/>
          <w:szCs w:val="28"/>
          <w:lang w:eastAsia="zh-CN"/>
        </w:rPr>
        <w:t xml:space="preserve">creating </w:t>
      </w:r>
      <w:r w:rsidR="0040491A">
        <w:rPr>
          <w:color w:val="auto"/>
          <w:sz w:val="28"/>
          <w:szCs w:val="28"/>
          <w:lang w:eastAsia="zh-CN"/>
        </w:rPr>
        <w:t xml:space="preserve">uncertainty and raising </w:t>
      </w:r>
      <w:r>
        <w:rPr>
          <w:color w:val="auto"/>
          <w:sz w:val="28"/>
          <w:szCs w:val="28"/>
          <w:lang w:eastAsia="zh-CN"/>
        </w:rPr>
        <w:t>barriers to the well-functioning of the economy</w:t>
      </w:r>
      <w:r w:rsidR="00884848" w:rsidRPr="00884848">
        <w:rPr>
          <w:color w:val="auto"/>
          <w:sz w:val="28"/>
          <w:szCs w:val="28"/>
          <w:lang w:eastAsia="zh-CN"/>
        </w:rPr>
        <w:t xml:space="preserve">. </w:t>
      </w:r>
    </w:p>
    <w:p w:rsidR="00884848" w:rsidRPr="00884848" w:rsidRDefault="00884848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DC6A66" w:rsidRDefault="00A11964" w:rsidP="00B3731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In this</w:t>
      </w:r>
      <w:r w:rsidR="00884848">
        <w:rPr>
          <w:color w:val="auto"/>
          <w:sz w:val="28"/>
          <w:szCs w:val="28"/>
        </w:rPr>
        <w:t xml:space="preserve"> context</w:t>
      </w:r>
      <w:r>
        <w:rPr>
          <w:color w:val="auto"/>
          <w:sz w:val="28"/>
          <w:szCs w:val="28"/>
        </w:rPr>
        <w:t>, in 2016</w:t>
      </w:r>
      <w:r w:rsidR="00702FCD">
        <w:rPr>
          <w:color w:val="auto"/>
          <w:sz w:val="28"/>
          <w:szCs w:val="28"/>
        </w:rPr>
        <w:t>,</w:t>
      </w:r>
      <w:r w:rsidR="00884848">
        <w:rPr>
          <w:color w:val="auto"/>
          <w:sz w:val="28"/>
          <w:szCs w:val="28"/>
        </w:rPr>
        <w:t xml:space="preserve"> the</w:t>
      </w:r>
      <w:r w:rsidR="00DC6A66" w:rsidRPr="00884848">
        <w:rPr>
          <w:color w:val="auto"/>
          <w:sz w:val="28"/>
          <w:szCs w:val="28"/>
        </w:rPr>
        <w:t xml:space="preserve"> Cypriot Authorities expressed their willingness to undertake a program of reforms to improve the </w:t>
      </w:r>
      <w:r w:rsidR="00DC6A66" w:rsidRPr="00884848">
        <w:rPr>
          <w:sz w:val="28"/>
          <w:szCs w:val="28"/>
        </w:rPr>
        <w:t>judicial system in Cyprus</w:t>
      </w:r>
      <w:r w:rsidR="00DC6A66" w:rsidRPr="00884848">
        <w:rPr>
          <w:color w:val="auto"/>
          <w:sz w:val="28"/>
          <w:szCs w:val="28"/>
        </w:rPr>
        <w:t xml:space="preserve"> to reduce delays caused by inefficient court procedures and</w:t>
      </w:r>
      <w:r w:rsidR="0040491A">
        <w:rPr>
          <w:color w:val="auto"/>
          <w:sz w:val="28"/>
          <w:szCs w:val="28"/>
        </w:rPr>
        <w:t xml:space="preserve"> the</w:t>
      </w:r>
      <w:r w:rsidR="00DC6A66" w:rsidRPr="00884848">
        <w:rPr>
          <w:color w:val="auto"/>
          <w:sz w:val="28"/>
          <w:szCs w:val="28"/>
        </w:rPr>
        <w:t xml:space="preserve"> limited capacity</w:t>
      </w:r>
      <w:r>
        <w:rPr>
          <w:color w:val="auto"/>
          <w:sz w:val="28"/>
          <w:szCs w:val="28"/>
        </w:rPr>
        <w:t xml:space="preserve"> of the Court Administration</w:t>
      </w:r>
      <w:r w:rsidR="00DC6A66" w:rsidRPr="00884848">
        <w:rPr>
          <w:color w:val="auto"/>
          <w:sz w:val="28"/>
          <w:szCs w:val="28"/>
        </w:rPr>
        <w:t>. T</w:t>
      </w:r>
      <w:r>
        <w:rPr>
          <w:color w:val="auto"/>
          <w:sz w:val="28"/>
          <w:szCs w:val="28"/>
        </w:rPr>
        <w:t>he</w:t>
      </w:r>
      <w:r w:rsidR="0007052A">
        <w:rPr>
          <w:color w:val="auto"/>
          <w:sz w:val="28"/>
          <w:szCs w:val="28"/>
        </w:rPr>
        <w:t>s</w:t>
      </w:r>
      <w:r>
        <w:rPr>
          <w:color w:val="auto"/>
          <w:sz w:val="28"/>
          <w:szCs w:val="28"/>
        </w:rPr>
        <w:t>e</w:t>
      </w:r>
      <w:r w:rsidR="0007052A">
        <w:rPr>
          <w:color w:val="auto"/>
          <w:sz w:val="28"/>
          <w:szCs w:val="28"/>
        </w:rPr>
        <w:t xml:space="preserve"> critical</w:t>
      </w:r>
      <w:r w:rsidR="002629C9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issues have</w:t>
      </w:r>
      <w:r w:rsidR="00DC6A66" w:rsidRPr="00884848">
        <w:rPr>
          <w:color w:val="auto"/>
          <w:sz w:val="28"/>
          <w:szCs w:val="28"/>
        </w:rPr>
        <w:t xml:space="preserve"> been highlighted by t</w:t>
      </w:r>
      <w:r w:rsidR="00DC6A66" w:rsidRPr="00884848">
        <w:rPr>
          <w:sz w:val="28"/>
          <w:szCs w:val="28"/>
        </w:rPr>
        <w:t xml:space="preserve">he </w:t>
      </w:r>
      <w:r w:rsidR="0007052A">
        <w:rPr>
          <w:sz w:val="28"/>
          <w:szCs w:val="28"/>
        </w:rPr>
        <w:t xml:space="preserve">European Commission </w:t>
      </w:r>
      <w:r w:rsidR="00DC6A66" w:rsidRPr="00884848">
        <w:rPr>
          <w:sz w:val="28"/>
          <w:szCs w:val="28"/>
        </w:rPr>
        <w:t>Country report</w:t>
      </w:r>
      <w:r>
        <w:rPr>
          <w:sz w:val="28"/>
          <w:szCs w:val="28"/>
        </w:rPr>
        <w:t>s before and after that date</w:t>
      </w:r>
      <w:r w:rsidR="0040491A">
        <w:rPr>
          <w:sz w:val="28"/>
          <w:szCs w:val="28"/>
        </w:rPr>
        <w:t>. They have also been highlighted in</w:t>
      </w:r>
      <w:r w:rsidR="00DC6A66" w:rsidRPr="00884848">
        <w:rPr>
          <w:sz w:val="28"/>
          <w:szCs w:val="28"/>
        </w:rPr>
        <w:t xml:space="preserve"> the EU Justice Scoreboard</w:t>
      </w:r>
      <w:r w:rsidR="00297009">
        <w:rPr>
          <w:sz w:val="28"/>
          <w:szCs w:val="28"/>
        </w:rPr>
        <w:t>,</w:t>
      </w:r>
      <w:r w:rsidR="00DC6A66" w:rsidRPr="00884848">
        <w:rPr>
          <w:sz w:val="28"/>
          <w:szCs w:val="28"/>
        </w:rPr>
        <w:t xml:space="preserve"> </w:t>
      </w:r>
      <w:r w:rsidR="0007052A">
        <w:rPr>
          <w:sz w:val="28"/>
          <w:szCs w:val="28"/>
        </w:rPr>
        <w:t xml:space="preserve">which </w:t>
      </w:r>
      <w:r w:rsidR="00DC6A66" w:rsidRPr="00884848">
        <w:rPr>
          <w:sz w:val="28"/>
          <w:szCs w:val="28"/>
        </w:rPr>
        <w:t>shows that length of proceedings and backlogs in litigious civil and commercial cases</w:t>
      </w:r>
      <w:r w:rsidR="00DA6719">
        <w:rPr>
          <w:sz w:val="28"/>
          <w:szCs w:val="28"/>
        </w:rPr>
        <w:t xml:space="preserve"> in Cyprus</w:t>
      </w:r>
      <w:r w:rsidR="00DC6A66" w:rsidRPr="00884848">
        <w:rPr>
          <w:sz w:val="28"/>
          <w:szCs w:val="28"/>
        </w:rPr>
        <w:t xml:space="preserve"> are among the highest in the EU.</w:t>
      </w:r>
    </w:p>
    <w:p w:rsidR="002676B6" w:rsidRPr="0007052A" w:rsidRDefault="002676B6" w:rsidP="00B37314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07052A" w:rsidRDefault="00537154" w:rsidP="0053715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>Subsequently, t</w:t>
      </w:r>
      <w:r w:rsidR="00FD376D">
        <w:rPr>
          <w:color w:val="auto"/>
          <w:sz w:val="28"/>
          <w:szCs w:val="28"/>
          <w:lang w:eastAsia="zh-CN"/>
        </w:rPr>
        <w:t xml:space="preserve">he </w:t>
      </w:r>
      <w:r w:rsidR="0007052A" w:rsidRPr="00884848">
        <w:rPr>
          <w:color w:val="auto"/>
          <w:sz w:val="28"/>
          <w:szCs w:val="28"/>
          <w:lang w:eastAsia="zh-CN"/>
        </w:rPr>
        <w:t>Supreme Court</w:t>
      </w:r>
      <w:r>
        <w:rPr>
          <w:color w:val="auto"/>
          <w:sz w:val="28"/>
          <w:szCs w:val="28"/>
          <w:lang w:eastAsia="zh-CN"/>
        </w:rPr>
        <w:t xml:space="preserve"> of Cyprus </w:t>
      </w:r>
      <w:r w:rsidR="0007052A" w:rsidRPr="00884848">
        <w:rPr>
          <w:color w:val="auto"/>
          <w:sz w:val="28"/>
          <w:szCs w:val="28"/>
          <w:lang w:eastAsia="zh-CN"/>
        </w:rPr>
        <w:t xml:space="preserve">requested </w:t>
      </w:r>
      <w:r w:rsidR="0040491A">
        <w:rPr>
          <w:color w:val="auto"/>
          <w:sz w:val="28"/>
          <w:szCs w:val="28"/>
          <w:lang w:eastAsia="zh-CN"/>
        </w:rPr>
        <w:t>from the SRSS</w:t>
      </w:r>
      <w:r>
        <w:rPr>
          <w:color w:val="auto"/>
          <w:sz w:val="28"/>
          <w:szCs w:val="28"/>
          <w:lang w:eastAsia="zh-CN"/>
        </w:rPr>
        <w:t xml:space="preserve"> </w:t>
      </w:r>
      <w:r w:rsidR="0007052A" w:rsidRPr="00884848">
        <w:rPr>
          <w:color w:val="auto"/>
          <w:sz w:val="28"/>
          <w:szCs w:val="28"/>
          <w:lang w:eastAsia="zh-CN"/>
        </w:rPr>
        <w:t>technical support</w:t>
      </w:r>
      <w:r>
        <w:rPr>
          <w:color w:val="auto"/>
          <w:sz w:val="28"/>
          <w:szCs w:val="28"/>
          <w:lang w:eastAsia="zh-CN"/>
        </w:rPr>
        <w:t xml:space="preserve"> in</w:t>
      </w:r>
      <w:r w:rsidR="0007052A" w:rsidRPr="00884848">
        <w:rPr>
          <w:color w:val="auto"/>
          <w:sz w:val="28"/>
          <w:szCs w:val="28"/>
          <w:lang w:eastAsia="zh-CN"/>
        </w:rPr>
        <w:t xml:space="preserve"> undertak</w:t>
      </w:r>
      <w:r>
        <w:rPr>
          <w:color w:val="auto"/>
          <w:sz w:val="28"/>
          <w:szCs w:val="28"/>
          <w:lang w:eastAsia="zh-CN"/>
        </w:rPr>
        <w:t>ing</w:t>
      </w:r>
      <w:r w:rsidR="0007052A" w:rsidRPr="00884848">
        <w:rPr>
          <w:color w:val="auto"/>
          <w:sz w:val="28"/>
          <w:szCs w:val="28"/>
          <w:lang w:eastAsia="zh-CN"/>
        </w:rPr>
        <w:t xml:space="preserve"> an in-depth review of the courts operations and </w:t>
      </w:r>
      <w:r>
        <w:rPr>
          <w:color w:val="auto"/>
          <w:sz w:val="28"/>
          <w:szCs w:val="28"/>
          <w:lang w:eastAsia="zh-CN"/>
        </w:rPr>
        <w:t xml:space="preserve">in </w:t>
      </w:r>
      <w:r w:rsidR="0040491A" w:rsidRPr="00884848">
        <w:rPr>
          <w:color w:val="auto"/>
          <w:sz w:val="28"/>
          <w:szCs w:val="28"/>
          <w:lang w:eastAsia="zh-CN"/>
        </w:rPr>
        <w:t>develop</w:t>
      </w:r>
      <w:r w:rsidR="0040491A">
        <w:rPr>
          <w:color w:val="auto"/>
          <w:sz w:val="28"/>
          <w:szCs w:val="28"/>
          <w:lang w:eastAsia="zh-CN"/>
        </w:rPr>
        <w:t>ing</w:t>
      </w:r>
      <w:r w:rsidR="0007052A" w:rsidRPr="00884848">
        <w:rPr>
          <w:color w:val="auto"/>
          <w:sz w:val="28"/>
          <w:szCs w:val="28"/>
          <w:lang w:eastAsia="zh-CN"/>
        </w:rPr>
        <w:t xml:space="preserve"> a reform plan</w:t>
      </w:r>
      <w:r>
        <w:rPr>
          <w:color w:val="auto"/>
          <w:sz w:val="28"/>
          <w:szCs w:val="28"/>
          <w:lang w:eastAsia="zh-CN"/>
        </w:rPr>
        <w:t>. The request was</w:t>
      </w:r>
      <w:r w:rsidR="0040491A">
        <w:rPr>
          <w:color w:val="auto"/>
          <w:sz w:val="28"/>
          <w:szCs w:val="28"/>
          <w:lang w:eastAsia="zh-CN"/>
        </w:rPr>
        <w:t xml:space="preserve"> the review to be undertaken by</w:t>
      </w:r>
      <w:r>
        <w:rPr>
          <w:color w:val="auto"/>
          <w:sz w:val="28"/>
          <w:szCs w:val="28"/>
          <w:lang w:eastAsia="zh-CN"/>
        </w:rPr>
        <w:t xml:space="preserve"> </w:t>
      </w:r>
      <w:r w:rsidR="00FD376D">
        <w:rPr>
          <w:color w:val="auto"/>
          <w:sz w:val="28"/>
          <w:szCs w:val="28"/>
          <w:lang w:eastAsia="zh-CN"/>
        </w:rPr>
        <w:t>the Institute of Public Administration of Ireland (IPA)</w:t>
      </w:r>
      <w:r w:rsidR="00E815D7">
        <w:rPr>
          <w:color w:val="auto"/>
          <w:sz w:val="28"/>
          <w:szCs w:val="28"/>
          <w:lang w:eastAsia="zh-CN"/>
        </w:rPr>
        <w:t>, where a judi</w:t>
      </w:r>
      <w:r w:rsidR="0040491A">
        <w:rPr>
          <w:color w:val="auto"/>
          <w:sz w:val="28"/>
          <w:szCs w:val="28"/>
          <w:lang w:eastAsia="zh-CN"/>
        </w:rPr>
        <w:t>cial system reform expertise has</w:t>
      </w:r>
      <w:r w:rsidR="00E815D7">
        <w:rPr>
          <w:color w:val="auto"/>
          <w:sz w:val="28"/>
          <w:szCs w:val="28"/>
          <w:lang w:eastAsia="zh-CN"/>
        </w:rPr>
        <w:t xml:space="preserve"> built up, and the system has similarities with the Cypriot one</w:t>
      </w:r>
      <w:r w:rsidR="00FD376D">
        <w:rPr>
          <w:color w:val="auto"/>
          <w:sz w:val="28"/>
          <w:szCs w:val="28"/>
          <w:lang w:eastAsia="zh-CN"/>
        </w:rPr>
        <w:t xml:space="preserve">. </w:t>
      </w:r>
    </w:p>
    <w:p w:rsidR="0007052A" w:rsidRDefault="0007052A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07052A" w:rsidRDefault="0025046A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 xml:space="preserve">Since day </w:t>
      </w:r>
      <w:r w:rsidR="00E10AED">
        <w:rPr>
          <w:color w:val="auto"/>
          <w:sz w:val="28"/>
          <w:szCs w:val="28"/>
          <w:lang w:eastAsia="zh-CN"/>
        </w:rPr>
        <w:t>one</w:t>
      </w:r>
      <w:r>
        <w:rPr>
          <w:color w:val="auto"/>
          <w:sz w:val="28"/>
          <w:szCs w:val="28"/>
          <w:lang w:eastAsia="zh-CN"/>
        </w:rPr>
        <w:t>, t</w:t>
      </w:r>
      <w:r w:rsidR="0007052A" w:rsidRPr="00884848">
        <w:rPr>
          <w:color w:val="auto"/>
          <w:sz w:val="28"/>
          <w:szCs w:val="28"/>
          <w:lang w:eastAsia="zh-CN"/>
        </w:rPr>
        <w:t xml:space="preserve">he SRSS </w:t>
      </w:r>
      <w:r>
        <w:rPr>
          <w:color w:val="auto"/>
          <w:sz w:val="28"/>
          <w:szCs w:val="28"/>
          <w:lang w:eastAsia="zh-CN"/>
        </w:rPr>
        <w:t xml:space="preserve">and the Irish experts of the IPA </w:t>
      </w:r>
      <w:r w:rsidR="002676B6">
        <w:rPr>
          <w:color w:val="auto"/>
          <w:sz w:val="28"/>
          <w:szCs w:val="28"/>
          <w:lang w:eastAsia="zh-CN"/>
        </w:rPr>
        <w:t>have</w:t>
      </w:r>
      <w:r w:rsidR="0007052A" w:rsidRPr="00884848">
        <w:rPr>
          <w:color w:val="auto"/>
          <w:sz w:val="28"/>
          <w:szCs w:val="28"/>
          <w:lang w:eastAsia="zh-CN"/>
        </w:rPr>
        <w:t xml:space="preserve"> worked very clo</w:t>
      </w:r>
      <w:r w:rsidR="00962EBD">
        <w:rPr>
          <w:color w:val="auto"/>
          <w:sz w:val="28"/>
          <w:szCs w:val="28"/>
          <w:lang w:eastAsia="zh-CN"/>
        </w:rPr>
        <w:t xml:space="preserve">sely with the Supreme Court, its President, its judges, its registrars </w:t>
      </w:r>
      <w:r w:rsidR="0007052A" w:rsidRPr="00884848">
        <w:rPr>
          <w:color w:val="auto"/>
          <w:sz w:val="28"/>
          <w:szCs w:val="28"/>
          <w:lang w:eastAsia="zh-CN"/>
        </w:rPr>
        <w:t>and the Member</w:t>
      </w:r>
      <w:r w:rsidR="00FD376D">
        <w:rPr>
          <w:color w:val="auto"/>
          <w:sz w:val="28"/>
          <w:szCs w:val="28"/>
          <w:lang w:eastAsia="zh-CN"/>
        </w:rPr>
        <w:t>s</w:t>
      </w:r>
      <w:r w:rsidR="0007052A" w:rsidRPr="00884848">
        <w:rPr>
          <w:color w:val="auto"/>
          <w:sz w:val="28"/>
          <w:szCs w:val="28"/>
          <w:lang w:eastAsia="zh-CN"/>
        </w:rPr>
        <w:t xml:space="preserve"> of the Steering committee (</w:t>
      </w:r>
      <w:r w:rsidR="00962EBD">
        <w:rPr>
          <w:color w:val="auto"/>
          <w:sz w:val="28"/>
          <w:szCs w:val="28"/>
          <w:lang w:eastAsia="zh-CN"/>
        </w:rPr>
        <w:t xml:space="preserve">with the </w:t>
      </w:r>
      <w:r w:rsidR="0007052A" w:rsidRPr="00884848">
        <w:rPr>
          <w:color w:val="auto"/>
          <w:sz w:val="28"/>
          <w:szCs w:val="28"/>
          <w:lang w:eastAsia="zh-CN"/>
        </w:rPr>
        <w:t xml:space="preserve">Ministry of Justice, </w:t>
      </w:r>
      <w:r w:rsidR="00962EBD">
        <w:rPr>
          <w:color w:val="auto"/>
          <w:sz w:val="28"/>
          <w:szCs w:val="28"/>
          <w:lang w:eastAsia="zh-CN"/>
        </w:rPr>
        <w:t xml:space="preserve">the Ministry of </w:t>
      </w:r>
      <w:r w:rsidR="0007052A" w:rsidRPr="00884848">
        <w:rPr>
          <w:color w:val="auto"/>
          <w:sz w:val="28"/>
          <w:szCs w:val="28"/>
          <w:lang w:eastAsia="zh-CN"/>
        </w:rPr>
        <w:t xml:space="preserve">Finance, </w:t>
      </w:r>
      <w:r w:rsidR="002676B6">
        <w:rPr>
          <w:color w:val="auto"/>
          <w:sz w:val="28"/>
          <w:szCs w:val="28"/>
          <w:lang w:eastAsia="zh-CN"/>
        </w:rPr>
        <w:t xml:space="preserve">the </w:t>
      </w:r>
      <w:r w:rsidR="0007052A" w:rsidRPr="00884848">
        <w:rPr>
          <w:color w:val="auto"/>
          <w:sz w:val="28"/>
          <w:szCs w:val="28"/>
          <w:lang w:eastAsia="zh-CN"/>
        </w:rPr>
        <w:t xml:space="preserve">Bar Association, </w:t>
      </w:r>
      <w:r w:rsidR="002676B6">
        <w:rPr>
          <w:color w:val="auto"/>
          <w:sz w:val="28"/>
          <w:szCs w:val="28"/>
          <w:lang w:eastAsia="zh-CN"/>
        </w:rPr>
        <w:t xml:space="preserve">the </w:t>
      </w:r>
      <w:r w:rsidR="00FD376D">
        <w:rPr>
          <w:color w:val="auto"/>
          <w:sz w:val="28"/>
          <w:szCs w:val="28"/>
          <w:lang w:eastAsia="zh-CN"/>
        </w:rPr>
        <w:t>Judges Association</w:t>
      </w:r>
      <w:r w:rsidR="0007052A" w:rsidRPr="00884848">
        <w:rPr>
          <w:color w:val="auto"/>
          <w:sz w:val="28"/>
          <w:szCs w:val="28"/>
          <w:lang w:eastAsia="zh-CN"/>
        </w:rPr>
        <w:t xml:space="preserve">) </w:t>
      </w:r>
      <w:r w:rsidR="00962EBD">
        <w:rPr>
          <w:color w:val="auto"/>
          <w:sz w:val="28"/>
          <w:szCs w:val="28"/>
          <w:lang w:eastAsia="zh-CN"/>
        </w:rPr>
        <w:t xml:space="preserve">as well as Judges and Registrars of the District Courts </w:t>
      </w:r>
      <w:r w:rsidR="0007052A" w:rsidRPr="00884848">
        <w:rPr>
          <w:color w:val="auto"/>
          <w:sz w:val="28"/>
          <w:szCs w:val="28"/>
          <w:lang w:eastAsia="zh-CN"/>
        </w:rPr>
        <w:t xml:space="preserve">under the leadership of Mr </w:t>
      </w:r>
      <w:proofErr w:type="spellStart"/>
      <w:r w:rsidR="0007052A" w:rsidRPr="00884848">
        <w:rPr>
          <w:color w:val="auto"/>
          <w:sz w:val="28"/>
          <w:szCs w:val="28"/>
          <w:lang w:eastAsia="zh-CN"/>
        </w:rPr>
        <w:t>Erotocritou</w:t>
      </w:r>
      <w:proofErr w:type="spellEnd"/>
      <w:r w:rsidR="0007052A" w:rsidRPr="00884848">
        <w:rPr>
          <w:color w:val="auto"/>
          <w:sz w:val="28"/>
          <w:szCs w:val="28"/>
          <w:lang w:eastAsia="zh-CN"/>
        </w:rPr>
        <w:t xml:space="preserve"> to d</w:t>
      </w:r>
      <w:r w:rsidR="002676B6">
        <w:rPr>
          <w:color w:val="auto"/>
          <w:sz w:val="28"/>
          <w:szCs w:val="28"/>
          <w:lang w:eastAsia="zh-CN"/>
        </w:rPr>
        <w:t xml:space="preserve">efine the scope of the project and </w:t>
      </w:r>
      <w:r w:rsidR="0040491A">
        <w:rPr>
          <w:color w:val="auto"/>
          <w:sz w:val="28"/>
          <w:szCs w:val="28"/>
          <w:lang w:eastAsia="zh-CN"/>
        </w:rPr>
        <w:t>to ensure its optimum implementation</w:t>
      </w:r>
      <w:r>
        <w:rPr>
          <w:color w:val="auto"/>
          <w:sz w:val="28"/>
          <w:szCs w:val="28"/>
          <w:lang w:eastAsia="zh-CN"/>
        </w:rPr>
        <w:t xml:space="preserve">. </w:t>
      </w:r>
    </w:p>
    <w:p w:rsidR="00FD376D" w:rsidRDefault="00FD376D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2676B6" w:rsidRDefault="0007052A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 w:rsidRPr="00884848">
        <w:rPr>
          <w:color w:val="auto"/>
          <w:sz w:val="28"/>
          <w:szCs w:val="28"/>
          <w:lang w:eastAsia="zh-CN"/>
        </w:rPr>
        <w:lastRenderedPageBreak/>
        <w:t>We are here tod</w:t>
      </w:r>
      <w:r w:rsidR="0025046A">
        <w:rPr>
          <w:color w:val="auto"/>
          <w:sz w:val="28"/>
          <w:szCs w:val="28"/>
          <w:lang w:eastAsia="zh-CN"/>
        </w:rPr>
        <w:t xml:space="preserve">ay to present the results of this project. </w:t>
      </w:r>
      <w:r w:rsidR="002676B6">
        <w:rPr>
          <w:color w:val="auto"/>
          <w:sz w:val="28"/>
          <w:szCs w:val="28"/>
          <w:lang w:eastAsia="zh-CN"/>
        </w:rPr>
        <w:t>The European Commission</w:t>
      </w:r>
      <w:r w:rsidR="00733F26">
        <w:rPr>
          <w:color w:val="auto"/>
          <w:sz w:val="28"/>
          <w:szCs w:val="28"/>
          <w:lang w:eastAsia="zh-CN"/>
        </w:rPr>
        <w:t xml:space="preserve"> would like to thank </w:t>
      </w:r>
      <w:r w:rsidR="002676B6">
        <w:rPr>
          <w:color w:val="auto"/>
          <w:sz w:val="28"/>
          <w:szCs w:val="28"/>
          <w:lang w:eastAsia="zh-CN"/>
        </w:rPr>
        <w:t xml:space="preserve">the IPA </w:t>
      </w:r>
      <w:r w:rsidR="00733F26">
        <w:rPr>
          <w:color w:val="auto"/>
          <w:sz w:val="28"/>
          <w:szCs w:val="28"/>
          <w:lang w:eastAsia="zh-CN"/>
        </w:rPr>
        <w:t xml:space="preserve">for their </w:t>
      </w:r>
      <w:r w:rsidR="00A11964">
        <w:rPr>
          <w:color w:val="auto"/>
          <w:sz w:val="28"/>
          <w:szCs w:val="28"/>
          <w:lang w:eastAsia="zh-CN"/>
        </w:rPr>
        <w:t xml:space="preserve">excellent </w:t>
      </w:r>
      <w:r w:rsidR="00733F26">
        <w:rPr>
          <w:color w:val="auto"/>
          <w:sz w:val="28"/>
          <w:szCs w:val="28"/>
          <w:lang w:eastAsia="zh-CN"/>
        </w:rPr>
        <w:t xml:space="preserve">cooperation, </w:t>
      </w:r>
      <w:r w:rsidR="0040491A">
        <w:rPr>
          <w:color w:val="auto"/>
          <w:sz w:val="28"/>
          <w:szCs w:val="28"/>
          <w:lang w:eastAsia="zh-CN"/>
        </w:rPr>
        <w:t xml:space="preserve">strong support and dedication </w:t>
      </w:r>
      <w:r w:rsidR="00733F26">
        <w:rPr>
          <w:color w:val="auto"/>
          <w:sz w:val="28"/>
          <w:szCs w:val="28"/>
          <w:lang w:eastAsia="zh-CN"/>
        </w:rPr>
        <w:t xml:space="preserve">to the project. </w:t>
      </w:r>
    </w:p>
    <w:p w:rsidR="0025046A" w:rsidRDefault="0025046A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DC6A66" w:rsidRDefault="00A11964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>The in</w:t>
      </w:r>
      <w:r w:rsidR="0025046A">
        <w:rPr>
          <w:color w:val="auto"/>
          <w:sz w:val="28"/>
          <w:szCs w:val="28"/>
          <w:lang w:eastAsia="zh-CN"/>
        </w:rPr>
        <w:t>-</w:t>
      </w:r>
      <w:r w:rsidR="0007052A" w:rsidRPr="00884848">
        <w:rPr>
          <w:color w:val="auto"/>
          <w:sz w:val="28"/>
          <w:szCs w:val="28"/>
          <w:lang w:eastAsia="zh-CN"/>
        </w:rPr>
        <w:t>depth functional review of the Supreme Court and District Court</w:t>
      </w:r>
      <w:r w:rsidR="0025046A">
        <w:rPr>
          <w:color w:val="auto"/>
          <w:sz w:val="28"/>
          <w:szCs w:val="28"/>
          <w:lang w:eastAsia="zh-CN"/>
        </w:rPr>
        <w:t>s</w:t>
      </w:r>
      <w:r w:rsidR="0007052A" w:rsidRPr="00884848">
        <w:rPr>
          <w:color w:val="auto"/>
          <w:sz w:val="28"/>
          <w:szCs w:val="28"/>
          <w:lang w:eastAsia="zh-CN"/>
        </w:rPr>
        <w:t xml:space="preserve"> operations aims at speeding up the judicial system to process cases. The </w:t>
      </w:r>
      <w:r>
        <w:rPr>
          <w:color w:val="auto"/>
          <w:sz w:val="28"/>
          <w:szCs w:val="28"/>
          <w:lang w:eastAsia="zh-CN"/>
        </w:rPr>
        <w:t xml:space="preserve">IPA </w:t>
      </w:r>
      <w:r w:rsidR="0007052A" w:rsidRPr="00884848">
        <w:rPr>
          <w:color w:val="auto"/>
          <w:sz w:val="28"/>
          <w:szCs w:val="28"/>
          <w:lang w:eastAsia="zh-CN"/>
        </w:rPr>
        <w:t xml:space="preserve">will present the </w:t>
      </w:r>
      <w:r w:rsidR="00733F26">
        <w:rPr>
          <w:color w:val="auto"/>
          <w:sz w:val="28"/>
          <w:szCs w:val="28"/>
          <w:lang w:eastAsia="zh-CN"/>
        </w:rPr>
        <w:t xml:space="preserve">details of the </w:t>
      </w:r>
      <w:r w:rsidR="00733F26" w:rsidRPr="00EF2963">
        <w:rPr>
          <w:color w:val="auto"/>
          <w:sz w:val="28"/>
          <w:szCs w:val="28"/>
          <w:lang w:eastAsia="zh-CN"/>
        </w:rPr>
        <w:t xml:space="preserve">recommendations </w:t>
      </w:r>
      <w:r w:rsidR="0007052A" w:rsidRPr="00EF2963">
        <w:rPr>
          <w:color w:val="auto"/>
          <w:sz w:val="28"/>
          <w:szCs w:val="28"/>
          <w:lang w:eastAsia="zh-CN"/>
        </w:rPr>
        <w:t xml:space="preserve">and </w:t>
      </w:r>
      <w:r w:rsidR="00EF2963">
        <w:rPr>
          <w:color w:val="auto"/>
          <w:sz w:val="28"/>
          <w:szCs w:val="28"/>
          <w:lang w:eastAsia="zh-CN"/>
        </w:rPr>
        <w:t xml:space="preserve">our </w:t>
      </w:r>
      <w:r w:rsidR="00EF2963" w:rsidRPr="007371E7">
        <w:rPr>
          <w:color w:val="auto"/>
          <w:sz w:val="28"/>
          <w:szCs w:val="28"/>
          <w:lang w:eastAsia="zh-CN"/>
        </w:rPr>
        <w:t>understand</w:t>
      </w:r>
      <w:r w:rsidR="00EF2963">
        <w:rPr>
          <w:color w:val="auto"/>
          <w:sz w:val="28"/>
          <w:szCs w:val="28"/>
          <w:lang w:eastAsia="zh-CN"/>
        </w:rPr>
        <w:t>ing</w:t>
      </w:r>
      <w:r w:rsidR="00EF2963" w:rsidRPr="007371E7">
        <w:rPr>
          <w:color w:val="auto"/>
          <w:sz w:val="28"/>
          <w:szCs w:val="28"/>
          <w:lang w:eastAsia="zh-CN"/>
        </w:rPr>
        <w:t xml:space="preserve"> </w:t>
      </w:r>
      <w:r w:rsidR="00EF2963">
        <w:rPr>
          <w:color w:val="auto"/>
          <w:sz w:val="28"/>
          <w:szCs w:val="28"/>
          <w:lang w:eastAsia="zh-CN"/>
        </w:rPr>
        <w:t xml:space="preserve">is </w:t>
      </w:r>
      <w:r w:rsidR="0007052A" w:rsidRPr="00EF2963">
        <w:rPr>
          <w:color w:val="auto"/>
          <w:sz w:val="28"/>
          <w:szCs w:val="28"/>
          <w:lang w:eastAsia="zh-CN"/>
        </w:rPr>
        <w:t xml:space="preserve">that </w:t>
      </w:r>
      <w:r w:rsidR="00EF2963">
        <w:rPr>
          <w:color w:val="auto"/>
          <w:sz w:val="28"/>
          <w:szCs w:val="28"/>
          <w:lang w:eastAsia="zh-CN"/>
        </w:rPr>
        <w:t xml:space="preserve">the </w:t>
      </w:r>
      <w:r w:rsidR="0007052A" w:rsidRPr="00EF2963">
        <w:rPr>
          <w:color w:val="auto"/>
          <w:sz w:val="28"/>
          <w:szCs w:val="28"/>
          <w:lang w:eastAsia="zh-CN"/>
        </w:rPr>
        <w:t>Cypriot</w:t>
      </w:r>
      <w:r w:rsidR="0007052A" w:rsidRPr="00884848">
        <w:rPr>
          <w:color w:val="auto"/>
          <w:sz w:val="28"/>
          <w:szCs w:val="28"/>
          <w:lang w:eastAsia="zh-CN"/>
        </w:rPr>
        <w:t xml:space="preserve"> Authorities </w:t>
      </w:r>
      <w:r w:rsidR="00EF2963">
        <w:rPr>
          <w:color w:val="auto"/>
          <w:sz w:val="28"/>
          <w:szCs w:val="28"/>
          <w:lang w:eastAsia="zh-CN"/>
        </w:rPr>
        <w:t>are</w:t>
      </w:r>
      <w:r w:rsidR="0007052A" w:rsidRPr="00884848">
        <w:rPr>
          <w:color w:val="auto"/>
          <w:sz w:val="28"/>
          <w:szCs w:val="28"/>
          <w:lang w:eastAsia="zh-CN"/>
        </w:rPr>
        <w:t xml:space="preserve"> satisfied with the cooperation and </w:t>
      </w:r>
      <w:r w:rsidR="00EA3D96">
        <w:rPr>
          <w:color w:val="auto"/>
          <w:sz w:val="28"/>
          <w:szCs w:val="28"/>
          <w:lang w:eastAsia="zh-CN"/>
        </w:rPr>
        <w:t>quality</w:t>
      </w:r>
      <w:r w:rsidR="00EA3D96" w:rsidRPr="00884848">
        <w:rPr>
          <w:color w:val="auto"/>
          <w:sz w:val="28"/>
          <w:szCs w:val="28"/>
          <w:lang w:eastAsia="zh-CN"/>
        </w:rPr>
        <w:t xml:space="preserve"> </w:t>
      </w:r>
      <w:r w:rsidR="0007052A" w:rsidRPr="00884848">
        <w:rPr>
          <w:color w:val="auto"/>
          <w:sz w:val="28"/>
          <w:szCs w:val="28"/>
          <w:lang w:eastAsia="zh-CN"/>
        </w:rPr>
        <w:t xml:space="preserve">of their work. </w:t>
      </w:r>
    </w:p>
    <w:p w:rsidR="00733F26" w:rsidRPr="00733F26" w:rsidRDefault="00733F26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DC6A66" w:rsidRPr="002676B6" w:rsidRDefault="00FD376D" w:rsidP="00B37314">
      <w:pPr>
        <w:pStyle w:val="Default"/>
        <w:spacing w:line="360" w:lineRule="auto"/>
        <w:jc w:val="both"/>
        <w:rPr>
          <w:b/>
          <w:color w:val="auto"/>
          <w:sz w:val="28"/>
          <w:szCs w:val="28"/>
          <w:u w:val="single"/>
          <w:lang w:eastAsia="zh-CN"/>
        </w:rPr>
      </w:pPr>
      <w:r>
        <w:rPr>
          <w:b/>
          <w:color w:val="auto"/>
          <w:sz w:val="28"/>
          <w:szCs w:val="28"/>
          <w:u w:val="single"/>
          <w:lang w:eastAsia="zh-CN"/>
        </w:rPr>
        <w:t>Regarding the implementation of the</w:t>
      </w:r>
      <w:r w:rsidR="0040491A">
        <w:rPr>
          <w:b/>
          <w:color w:val="auto"/>
          <w:sz w:val="28"/>
          <w:szCs w:val="28"/>
          <w:u w:val="single"/>
          <w:lang w:eastAsia="zh-CN"/>
        </w:rPr>
        <w:t xml:space="preserve"> experts' recommendations</w:t>
      </w:r>
      <w:r w:rsidR="00A11964">
        <w:rPr>
          <w:b/>
          <w:color w:val="auto"/>
          <w:sz w:val="28"/>
          <w:szCs w:val="28"/>
          <w:u w:val="single"/>
          <w:lang w:eastAsia="zh-CN"/>
        </w:rPr>
        <w:t xml:space="preserve">, </w:t>
      </w:r>
      <w:r w:rsidR="00B10EE9">
        <w:rPr>
          <w:b/>
          <w:color w:val="auto"/>
          <w:sz w:val="28"/>
          <w:szCs w:val="28"/>
          <w:u w:val="single"/>
          <w:lang w:eastAsia="zh-CN"/>
        </w:rPr>
        <w:t>I</w:t>
      </w:r>
      <w:r w:rsidR="00A11964">
        <w:rPr>
          <w:b/>
          <w:color w:val="auto"/>
          <w:sz w:val="28"/>
          <w:szCs w:val="28"/>
          <w:u w:val="single"/>
          <w:lang w:eastAsia="zh-CN"/>
        </w:rPr>
        <w:t xml:space="preserve"> would like to stress</w:t>
      </w:r>
      <w:r>
        <w:rPr>
          <w:b/>
          <w:color w:val="auto"/>
          <w:sz w:val="28"/>
          <w:szCs w:val="28"/>
          <w:u w:val="single"/>
          <w:lang w:eastAsia="zh-CN"/>
        </w:rPr>
        <w:t xml:space="preserve"> the following important</w:t>
      </w:r>
      <w:r w:rsidR="002F153E">
        <w:rPr>
          <w:b/>
          <w:color w:val="auto"/>
          <w:sz w:val="28"/>
          <w:szCs w:val="28"/>
          <w:u w:val="single"/>
          <w:lang w:eastAsia="zh-CN"/>
        </w:rPr>
        <w:t xml:space="preserve"> issues</w:t>
      </w:r>
      <w:r>
        <w:rPr>
          <w:b/>
          <w:color w:val="auto"/>
          <w:sz w:val="28"/>
          <w:szCs w:val="28"/>
          <w:u w:val="single"/>
          <w:lang w:eastAsia="zh-CN"/>
        </w:rPr>
        <w:t xml:space="preserve">: </w:t>
      </w:r>
    </w:p>
    <w:p w:rsidR="00FD376D" w:rsidRDefault="00FD376D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2F153E" w:rsidRDefault="002F153E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>The experts</w:t>
      </w:r>
      <w:r w:rsidR="00AA6332">
        <w:rPr>
          <w:color w:val="auto"/>
          <w:sz w:val="28"/>
          <w:szCs w:val="28"/>
          <w:lang w:eastAsia="zh-CN"/>
        </w:rPr>
        <w:t>'</w:t>
      </w:r>
      <w:r>
        <w:rPr>
          <w:color w:val="auto"/>
          <w:sz w:val="28"/>
          <w:szCs w:val="28"/>
          <w:lang w:eastAsia="zh-CN"/>
        </w:rPr>
        <w:t xml:space="preserve"> report is delivered today formally to the Pr</w:t>
      </w:r>
      <w:r w:rsidR="0040491A">
        <w:rPr>
          <w:color w:val="auto"/>
          <w:sz w:val="28"/>
          <w:szCs w:val="28"/>
          <w:lang w:eastAsia="zh-CN"/>
        </w:rPr>
        <w:t>esident of the Supreme Court.</w:t>
      </w:r>
      <w:r>
        <w:rPr>
          <w:color w:val="auto"/>
          <w:sz w:val="28"/>
          <w:szCs w:val="28"/>
          <w:lang w:eastAsia="zh-CN"/>
        </w:rPr>
        <w:t xml:space="preserve"> </w:t>
      </w:r>
      <w:r w:rsidR="0040491A">
        <w:rPr>
          <w:b/>
          <w:color w:val="auto"/>
          <w:sz w:val="28"/>
          <w:szCs w:val="28"/>
          <w:lang w:eastAsia="zh-CN"/>
        </w:rPr>
        <w:t>T</w:t>
      </w:r>
      <w:r w:rsidRPr="00A11964">
        <w:rPr>
          <w:b/>
          <w:color w:val="auto"/>
          <w:sz w:val="28"/>
          <w:szCs w:val="28"/>
          <w:lang w:eastAsia="zh-CN"/>
        </w:rPr>
        <w:t>he implementation of the refor</w:t>
      </w:r>
      <w:r w:rsidR="00A11964" w:rsidRPr="00A11964">
        <w:rPr>
          <w:b/>
          <w:color w:val="auto"/>
          <w:sz w:val="28"/>
          <w:szCs w:val="28"/>
          <w:lang w:eastAsia="zh-CN"/>
        </w:rPr>
        <w:t>m of the judicial system depend</w:t>
      </w:r>
      <w:r w:rsidR="0025046A">
        <w:rPr>
          <w:b/>
          <w:color w:val="auto"/>
          <w:sz w:val="28"/>
          <w:szCs w:val="28"/>
          <w:lang w:eastAsia="zh-CN"/>
        </w:rPr>
        <w:t>s</w:t>
      </w:r>
      <w:r w:rsidR="00A11964" w:rsidRPr="00A11964">
        <w:rPr>
          <w:b/>
          <w:color w:val="auto"/>
          <w:sz w:val="28"/>
          <w:szCs w:val="28"/>
          <w:lang w:eastAsia="zh-CN"/>
        </w:rPr>
        <w:t xml:space="preserve"> </w:t>
      </w:r>
      <w:r w:rsidR="00A11964" w:rsidRPr="004B4FFC">
        <w:rPr>
          <w:b/>
          <w:color w:val="auto"/>
          <w:sz w:val="28"/>
          <w:szCs w:val="28"/>
          <w:u w:val="single"/>
          <w:lang w:eastAsia="zh-CN"/>
        </w:rPr>
        <w:t>now solely</w:t>
      </w:r>
      <w:r w:rsidR="00A11964" w:rsidRPr="00A11964">
        <w:rPr>
          <w:b/>
          <w:color w:val="auto"/>
          <w:sz w:val="28"/>
          <w:szCs w:val="28"/>
          <w:lang w:eastAsia="zh-CN"/>
        </w:rPr>
        <w:t xml:space="preserve"> on the Cypriot</w:t>
      </w:r>
      <w:r w:rsidRPr="00A11964">
        <w:rPr>
          <w:b/>
          <w:color w:val="auto"/>
          <w:sz w:val="28"/>
          <w:szCs w:val="28"/>
          <w:lang w:eastAsia="zh-CN"/>
        </w:rPr>
        <w:t xml:space="preserve"> authorities.</w:t>
      </w:r>
      <w:r>
        <w:rPr>
          <w:color w:val="auto"/>
          <w:sz w:val="28"/>
          <w:szCs w:val="28"/>
          <w:lang w:eastAsia="zh-CN"/>
        </w:rPr>
        <w:t xml:space="preserve"> </w:t>
      </w:r>
    </w:p>
    <w:p w:rsidR="002F153E" w:rsidRDefault="002F153E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733F26" w:rsidRPr="00DA6719" w:rsidRDefault="0040491A" w:rsidP="00B37314">
      <w:pPr>
        <w:pStyle w:val="Default"/>
        <w:spacing w:line="360" w:lineRule="auto"/>
        <w:jc w:val="both"/>
        <w:rPr>
          <w:b/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 xml:space="preserve">As I </w:t>
      </w:r>
      <w:r w:rsidR="00B10EE9">
        <w:rPr>
          <w:color w:val="auto"/>
          <w:sz w:val="28"/>
          <w:szCs w:val="28"/>
          <w:lang w:eastAsia="zh-CN"/>
        </w:rPr>
        <w:t xml:space="preserve">have </w:t>
      </w:r>
      <w:r>
        <w:rPr>
          <w:color w:val="auto"/>
          <w:sz w:val="28"/>
          <w:szCs w:val="28"/>
          <w:lang w:eastAsia="zh-CN"/>
        </w:rPr>
        <w:t>mentioned already, t</w:t>
      </w:r>
      <w:r w:rsidR="00FD376D">
        <w:rPr>
          <w:color w:val="auto"/>
          <w:sz w:val="28"/>
          <w:szCs w:val="28"/>
          <w:lang w:eastAsia="zh-CN"/>
        </w:rPr>
        <w:t>he European Commission</w:t>
      </w:r>
      <w:r w:rsidR="00DC6A66" w:rsidRPr="00884848">
        <w:rPr>
          <w:color w:val="auto"/>
          <w:sz w:val="28"/>
          <w:szCs w:val="28"/>
          <w:lang w:eastAsia="zh-CN"/>
        </w:rPr>
        <w:t xml:space="preserve"> </w:t>
      </w:r>
      <w:r w:rsidR="002F153E">
        <w:rPr>
          <w:color w:val="auto"/>
          <w:sz w:val="28"/>
          <w:szCs w:val="28"/>
          <w:lang w:eastAsia="zh-CN"/>
        </w:rPr>
        <w:t xml:space="preserve">strongly </w:t>
      </w:r>
      <w:r w:rsidR="00DC6A66" w:rsidRPr="00884848">
        <w:rPr>
          <w:color w:val="auto"/>
          <w:sz w:val="28"/>
          <w:szCs w:val="28"/>
          <w:lang w:eastAsia="zh-CN"/>
        </w:rPr>
        <w:t>support</w:t>
      </w:r>
      <w:r w:rsidR="00FD376D">
        <w:rPr>
          <w:color w:val="auto"/>
          <w:sz w:val="28"/>
          <w:szCs w:val="28"/>
          <w:lang w:eastAsia="zh-CN"/>
        </w:rPr>
        <w:t>s</w:t>
      </w:r>
      <w:r w:rsidR="002F153E">
        <w:rPr>
          <w:color w:val="auto"/>
          <w:sz w:val="28"/>
          <w:szCs w:val="28"/>
          <w:lang w:eastAsia="zh-CN"/>
        </w:rPr>
        <w:t xml:space="preserve"> the judicial</w:t>
      </w:r>
      <w:r w:rsidR="00FD376D">
        <w:rPr>
          <w:color w:val="auto"/>
          <w:sz w:val="28"/>
          <w:szCs w:val="28"/>
          <w:lang w:eastAsia="zh-CN"/>
        </w:rPr>
        <w:t xml:space="preserve"> reform </w:t>
      </w:r>
      <w:r w:rsidR="002F153E">
        <w:rPr>
          <w:color w:val="auto"/>
          <w:sz w:val="28"/>
          <w:szCs w:val="28"/>
          <w:lang w:eastAsia="zh-CN"/>
        </w:rPr>
        <w:t>in Cyprus</w:t>
      </w:r>
      <w:r w:rsidR="00EA3D96">
        <w:rPr>
          <w:color w:val="auto"/>
          <w:sz w:val="28"/>
          <w:szCs w:val="28"/>
          <w:lang w:eastAsia="zh-CN"/>
        </w:rPr>
        <w:t>. We</w:t>
      </w:r>
      <w:r w:rsidR="00FD376D">
        <w:rPr>
          <w:color w:val="auto"/>
          <w:sz w:val="28"/>
          <w:szCs w:val="28"/>
          <w:lang w:eastAsia="zh-CN"/>
        </w:rPr>
        <w:t xml:space="preserve"> consider </w:t>
      </w:r>
      <w:r w:rsidR="00EA3D96">
        <w:rPr>
          <w:color w:val="auto"/>
          <w:sz w:val="28"/>
          <w:szCs w:val="28"/>
          <w:lang w:eastAsia="zh-CN"/>
        </w:rPr>
        <w:t xml:space="preserve">that now is the </w:t>
      </w:r>
      <w:r w:rsidR="00916226">
        <w:rPr>
          <w:color w:val="auto"/>
          <w:sz w:val="28"/>
          <w:szCs w:val="28"/>
          <w:lang w:eastAsia="zh-CN"/>
        </w:rPr>
        <w:t>most critical</w:t>
      </w:r>
      <w:r w:rsidR="00FD376D">
        <w:rPr>
          <w:color w:val="auto"/>
          <w:sz w:val="28"/>
          <w:szCs w:val="28"/>
          <w:lang w:eastAsia="zh-CN"/>
        </w:rPr>
        <w:t xml:space="preserve"> phase</w:t>
      </w:r>
      <w:r w:rsidR="00EA3D96">
        <w:rPr>
          <w:color w:val="auto"/>
          <w:sz w:val="28"/>
          <w:szCs w:val="28"/>
          <w:lang w:eastAsia="zh-CN"/>
        </w:rPr>
        <w:t xml:space="preserve"> where the reforms need to be implemented. </w:t>
      </w:r>
      <w:r w:rsidR="00DA6719" w:rsidRPr="00DA6719">
        <w:rPr>
          <w:b/>
          <w:color w:val="auto"/>
          <w:sz w:val="28"/>
          <w:szCs w:val="28"/>
          <w:lang w:eastAsia="zh-CN"/>
        </w:rPr>
        <w:t>Therefore</w:t>
      </w:r>
      <w:r w:rsidR="00EA3D96" w:rsidRPr="00DA6719">
        <w:rPr>
          <w:b/>
          <w:color w:val="auto"/>
          <w:sz w:val="28"/>
          <w:szCs w:val="28"/>
          <w:lang w:eastAsia="zh-CN"/>
        </w:rPr>
        <w:t xml:space="preserve">, </w:t>
      </w:r>
      <w:r w:rsidR="00C96E3C" w:rsidRPr="00DA6719">
        <w:rPr>
          <w:b/>
          <w:color w:val="auto"/>
          <w:sz w:val="28"/>
          <w:szCs w:val="28"/>
          <w:lang w:eastAsia="zh-CN"/>
        </w:rPr>
        <w:t>we</w:t>
      </w:r>
      <w:r w:rsidR="00DA6719" w:rsidRPr="00DA6719">
        <w:rPr>
          <w:b/>
          <w:color w:val="auto"/>
          <w:sz w:val="28"/>
          <w:szCs w:val="28"/>
          <w:lang w:eastAsia="zh-CN"/>
        </w:rPr>
        <w:t xml:space="preserve"> urge</w:t>
      </w:r>
      <w:r w:rsidRPr="00DA6719">
        <w:rPr>
          <w:b/>
          <w:color w:val="auto"/>
          <w:sz w:val="28"/>
          <w:szCs w:val="28"/>
          <w:lang w:eastAsia="zh-CN"/>
        </w:rPr>
        <w:t xml:space="preserve"> the</w:t>
      </w:r>
      <w:r w:rsidR="00C96E3C" w:rsidRPr="00DA6719">
        <w:rPr>
          <w:b/>
          <w:color w:val="auto"/>
          <w:sz w:val="28"/>
          <w:szCs w:val="28"/>
          <w:lang w:eastAsia="zh-CN"/>
        </w:rPr>
        <w:t xml:space="preserve"> </w:t>
      </w:r>
      <w:r w:rsidR="00EA3D96" w:rsidRPr="00DA6719">
        <w:rPr>
          <w:b/>
          <w:color w:val="auto"/>
          <w:sz w:val="28"/>
          <w:szCs w:val="28"/>
          <w:lang w:eastAsia="zh-CN"/>
        </w:rPr>
        <w:t>Cypriot authoriti</w:t>
      </w:r>
      <w:r w:rsidRPr="00DA6719">
        <w:rPr>
          <w:b/>
          <w:color w:val="auto"/>
          <w:sz w:val="28"/>
          <w:szCs w:val="28"/>
          <w:lang w:eastAsia="zh-CN"/>
        </w:rPr>
        <w:t>es</w:t>
      </w:r>
      <w:r w:rsidR="00DA6719" w:rsidRPr="00DA6719">
        <w:rPr>
          <w:b/>
          <w:color w:val="auto"/>
          <w:sz w:val="28"/>
          <w:szCs w:val="28"/>
          <w:lang w:eastAsia="zh-CN"/>
        </w:rPr>
        <w:t xml:space="preserve"> to</w:t>
      </w:r>
      <w:r w:rsidRPr="00DA6719">
        <w:rPr>
          <w:b/>
          <w:color w:val="auto"/>
          <w:sz w:val="28"/>
          <w:szCs w:val="28"/>
          <w:lang w:eastAsia="zh-CN"/>
        </w:rPr>
        <w:t xml:space="preserve"> </w:t>
      </w:r>
      <w:r w:rsidR="00C96E3C" w:rsidRPr="00DA6719">
        <w:rPr>
          <w:b/>
          <w:color w:val="auto"/>
          <w:sz w:val="28"/>
          <w:szCs w:val="28"/>
          <w:lang w:eastAsia="zh-CN"/>
        </w:rPr>
        <w:t>adopt</w:t>
      </w:r>
      <w:r w:rsidRPr="00DA6719">
        <w:rPr>
          <w:b/>
          <w:color w:val="auto"/>
          <w:sz w:val="28"/>
          <w:szCs w:val="28"/>
          <w:lang w:eastAsia="zh-CN"/>
        </w:rPr>
        <w:t xml:space="preserve"> and implement</w:t>
      </w:r>
      <w:r w:rsidR="00C96E3C" w:rsidRPr="00DA6719">
        <w:rPr>
          <w:b/>
          <w:color w:val="auto"/>
          <w:sz w:val="28"/>
          <w:szCs w:val="28"/>
          <w:lang w:eastAsia="zh-CN"/>
        </w:rPr>
        <w:t xml:space="preserve"> the action plan presented in the report</w:t>
      </w:r>
      <w:r w:rsidR="00DA6719" w:rsidRPr="00DA6719">
        <w:rPr>
          <w:b/>
          <w:color w:val="auto"/>
          <w:sz w:val="28"/>
          <w:szCs w:val="28"/>
          <w:lang w:eastAsia="zh-CN"/>
        </w:rPr>
        <w:t xml:space="preserve"> as soon as possible</w:t>
      </w:r>
      <w:r>
        <w:rPr>
          <w:color w:val="auto"/>
          <w:sz w:val="28"/>
          <w:szCs w:val="28"/>
          <w:lang w:eastAsia="zh-CN"/>
        </w:rPr>
        <w:t xml:space="preserve">. </w:t>
      </w:r>
      <w:r w:rsidR="002309B4" w:rsidRPr="00DA6719">
        <w:rPr>
          <w:b/>
          <w:color w:val="auto"/>
          <w:sz w:val="28"/>
          <w:szCs w:val="28"/>
          <w:lang w:eastAsia="zh-CN"/>
        </w:rPr>
        <w:t>This action plan has been</w:t>
      </w:r>
      <w:r w:rsidR="004E4FFA" w:rsidRPr="00DA6719">
        <w:rPr>
          <w:b/>
          <w:color w:val="auto"/>
          <w:sz w:val="28"/>
          <w:szCs w:val="28"/>
          <w:lang w:eastAsia="zh-CN"/>
        </w:rPr>
        <w:t xml:space="preserve"> tailored</w:t>
      </w:r>
      <w:r w:rsidR="002309B4" w:rsidRPr="00DA6719">
        <w:rPr>
          <w:b/>
          <w:color w:val="auto"/>
          <w:sz w:val="28"/>
          <w:szCs w:val="28"/>
          <w:lang w:eastAsia="zh-CN"/>
        </w:rPr>
        <w:t xml:space="preserve"> by the experts to fit the needs of</w:t>
      </w:r>
      <w:r w:rsidR="004E4FFA" w:rsidRPr="00DA6719">
        <w:rPr>
          <w:b/>
          <w:color w:val="auto"/>
          <w:sz w:val="28"/>
          <w:szCs w:val="28"/>
          <w:lang w:eastAsia="zh-CN"/>
        </w:rPr>
        <w:t xml:space="preserve"> Cyprus. </w:t>
      </w:r>
    </w:p>
    <w:p w:rsidR="00916226" w:rsidRDefault="00916226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DC6A66" w:rsidRPr="00884848" w:rsidRDefault="0025046A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>To</w:t>
      </w:r>
      <w:r w:rsidR="002309B4">
        <w:rPr>
          <w:color w:val="auto"/>
          <w:sz w:val="28"/>
          <w:szCs w:val="28"/>
          <w:lang w:eastAsia="zh-CN"/>
        </w:rPr>
        <w:t xml:space="preserve"> implement the reforms</w:t>
      </w:r>
      <w:r>
        <w:rPr>
          <w:color w:val="auto"/>
          <w:sz w:val="28"/>
          <w:szCs w:val="28"/>
          <w:lang w:eastAsia="zh-CN"/>
        </w:rPr>
        <w:t xml:space="preserve">, </w:t>
      </w:r>
      <w:r w:rsidR="002309B4">
        <w:rPr>
          <w:color w:val="auto"/>
          <w:sz w:val="28"/>
          <w:szCs w:val="28"/>
          <w:lang w:eastAsia="zh-CN"/>
        </w:rPr>
        <w:t>the</w:t>
      </w:r>
      <w:r w:rsidR="00A11964">
        <w:rPr>
          <w:color w:val="auto"/>
          <w:sz w:val="28"/>
          <w:szCs w:val="28"/>
          <w:lang w:eastAsia="zh-CN"/>
        </w:rPr>
        <w:t xml:space="preserve"> </w:t>
      </w:r>
      <w:r w:rsidR="00A11964" w:rsidRPr="002309B4">
        <w:rPr>
          <w:b/>
          <w:color w:val="auto"/>
          <w:sz w:val="28"/>
          <w:szCs w:val="28"/>
          <w:lang w:eastAsia="zh-CN"/>
        </w:rPr>
        <w:t>Cypriot</w:t>
      </w:r>
      <w:r w:rsidR="00DC6A66" w:rsidRPr="002309B4">
        <w:rPr>
          <w:b/>
          <w:color w:val="auto"/>
          <w:sz w:val="28"/>
          <w:szCs w:val="28"/>
          <w:lang w:eastAsia="zh-CN"/>
        </w:rPr>
        <w:t xml:space="preserve"> reform </w:t>
      </w:r>
      <w:r w:rsidR="00916226" w:rsidRPr="002309B4">
        <w:rPr>
          <w:b/>
          <w:color w:val="auto"/>
          <w:sz w:val="28"/>
          <w:szCs w:val="28"/>
          <w:lang w:eastAsia="zh-CN"/>
        </w:rPr>
        <w:t xml:space="preserve">project </w:t>
      </w:r>
      <w:r w:rsidR="00DC6A66" w:rsidRPr="002309B4">
        <w:rPr>
          <w:b/>
          <w:color w:val="auto"/>
          <w:sz w:val="28"/>
          <w:szCs w:val="28"/>
          <w:lang w:eastAsia="zh-CN"/>
        </w:rPr>
        <w:t>t</w:t>
      </w:r>
      <w:r w:rsidR="00916226" w:rsidRPr="002309B4">
        <w:rPr>
          <w:b/>
          <w:color w:val="auto"/>
          <w:sz w:val="28"/>
          <w:szCs w:val="28"/>
          <w:lang w:eastAsia="zh-CN"/>
        </w:rPr>
        <w:t>eam</w:t>
      </w:r>
      <w:r w:rsidR="00916226">
        <w:rPr>
          <w:color w:val="auto"/>
          <w:sz w:val="28"/>
          <w:szCs w:val="28"/>
          <w:lang w:eastAsia="zh-CN"/>
        </w:rPr>
        <w:t xml:space="preserve"> has a crucial role to play</w:t>
      </w:r>
      <w:r w:rsidR="002309B4">
        <w:rPr>
          <w:color w:val="auto"/>
          <w:sz w:val="28"/>
          <w:szCs w:val="28"/>
          <w:lang w:eastAsia="zh-CN"/>
        </w:rPr>
        <w:t>. Therefore, the team should have the necessary capacity to implement its mandate efficiently and effectively.</w:t>
      </w:r>
    </w:p>
    <w:p w:rsidR="002F153E" w:rsidRDefault="002F153E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916226" w:rsidRDefault="00DC6A66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 w:rsidRPr="0053769C">
        <w:rPr>
          <w:color w:val="auto"/>
          <w:sz w:val="28"/>
          <w:szCs w:val="28"/>
          <w:lang w:eastAsia="zh-CN"/>
        </w:rPr>
        <w:lastRenderedPageBreak/>
        <w:t xml:space="preserve">The SRSS will </w:t>
      </w:r>
      <w:r w:rsidR="00916226" w:rsidRPr="00B37314">
        <w:rPr>
          <w:color w:val="auto"/>
          <w:sz w:val="28"/>
          <w:szCs w:val="28"/>
          <w:lang w:eastAsia="zh-CN"/>
        </w:rPr>
        <w:t xml:space="preserve">maintain the flow </w:t>
      </w:r>
      <w:r w:rsidR="002F153E" w:rsidRPr="00B37314">
        <w:rPr>
          <w:color w:val="auto"/>
          <w:sz w:val="28"/>
          <w:szCs w:val="28"/>
          <w:lang w:eastAsia="zh-CN"/>
        </w:rPr>
        <w:t xml:space="preserve">of communication </w:t>
      </w:r>
      <w:r w:rsidR="00916226" w:rsidRPr="00B37314">
        <w:rPr>
          <w:color w:val="auto"/>
          <w:sz w:val="28"/>
          <w:szCs w:val="28"/>
          <w:lang w:eastAsia="zh-CN"/>
        </w:rPr>
        <w:t>with</w:t>
      </w:r>
      <w:r w:rsidR="002309B4">
        <w:rPr>
          <w:color w:val="auto"/>
          <w:sz w:val="28"/>
          <w:szCs w:val="28"/>
          <w:lang w:eastAsia="zh-CN"/>
        </w:rPr>
        <w:t xml:space="preserve"> the</w:t>
      </w:r>
      <w:r w:rsidR="00916226" w:rsidRPr="00B37314">
        <w:rPr>
          <w:color w:val="auto"/>
          <w:sz w:val="28"/>
          <w:szCs w:val="28"/>
          <w:lang w:eastAsia="zh-CN"/>
        </w:rPr>
        <w:t xml:space="preserve"> Cypriot</w:t>
      </w:r>
      <w:r w:rsidRPr="00B37314">
        <w:rPr>
          <w:color w:val="auto"/>
          <w:sz w:val="28"/>
          <w:szCs w:val="28"/>
          <w:lang w:eastAsia="zh-CN"/>
        </w:rPr>
        <w:t xml:space="preserve"> authorities to discuss </w:t>
      </w:r>
      <w:r w:rsidR="00916226" w:rsidRPr="00B37314">
        <w:rPr>
          <w:color w:val="auto"/>
          <w:sz w:val="28"/>
          <w:szCs w:val="28"/>
          <w:lang w:eastAsia="zh-CN"/>
        </w:rPr>
        <w:t xml:space="preserve">on </w:t>
      </w:r>
      <w:r w:rsidRPr="00B37314">
        <w:rPr>
          <w:color w:val="auto"/>
          <w:sz w:val="28"/>
          <w:szCs w:val="28"/>
          <w:lang w:eastAsia="zh-CN"/>
        </w:rPr>
        <w:t>how the recommend</w:t>
      </w:r>
      <w:r w:rsidR="00916226" w:rsidRPr="00B37314">
        <w:rPr>
          <w:color w:val="auto"/>
          <w:sz w:val="28"/>
          <w:szCs w:val="28"/>
          <w:lang w:eastAsia="zh-CN"/>
        </w:rPr>
        <w:t xml:space="preserve">ations </w:t>
      </w:r>
      <w:r w:rsidR="002F153E" w:rsidRPr="00B37314">
        <w:rPr>
          <w:color w:val="auto"/>
          <w:sz w:val="28"/>
          <w:szCs w:val="28"/>
          <w:lang w:eastAsia="zh-CN"/>
        </w:rPr>
        <w:t xml:space="preserve">of the experts </w:t>
      </w:r>
      <w:r w:rsidR="00916226" w:rsidRPr="00B37314">
        <w:rPr>
          <w:color w:val="auto"/>
          <w:sz w:val="28"/>
          <w:szCs w:val="28"/>
          <w:lang w:eastAsia="zh-CN"/>
        </w:rPr>
        <w:t xml:space="preserve">will be </w:t>
      </w:r>
      <w:r w:rsidR="002F153E" w:rsidRPr="00B37314">
        <w:rPr>
          <w:color w:val="auto"/>
          <w:sz w:val="28"/>
          <w:szCs w:val="28"/>
          <w:lang w:eastAsia="zh-CN"/>
        </w:rPr>
        <w:t>addressed and followed up in the next weeks.</w:t>
      </w:r>
      <w:r w:rsidR="002F153E">
        <w:rPr>
          <w:color w:val="auto"/>
          <w:sz w:val="28"/>
          <w:szCs w:val="28"/>
          <w:lang w:eastAsia="zh-CN"/>
        </w:rPr>
        <w:t xml:space="preserve"> </w:t>
      </w:r>
    </w:p>
    <w:p w:rsidR="00916226" w:rsidRDefault="00916226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DC6A66" w:rsidRDefault="002F153E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>W</w:t>
      </w:r>
      <w:r w:rsidR="00916226">
        <w:rPr>
          <w:color w:val="auto"/>
          <w:sz w:val="28"/>
          <w:szCs w:val="28"/>
          <w:lang w:eastAsia="zh-CN"/>
        </w:rPr>
        <w:t xml:space="preserve">e would like to </w:t>
      </w:r>
      <w:r w:rsidR="00AA6332">
        <w:rPr>
          <w:color w:val="auto"/>
          <w:sz w:val="28"/>
          <w:szCs w:val="28"/>
          <w:lang w:eastAsia="zh-CN"/>
        </w:rPr>
        <w:t xml:space="preserve">convey </w:t>
      </w:r>
      <w:r w:rsidR="00916226">
        <w:rPr>
          <w:color w:val="auto"/>
          <w:sz w:val="28"/>
          <w:szCs w:val="28"/>
          <w:lang w:eastAsia="zh-CN"/>
        </w:rPr>
        <w:t>that t</w:t>
      </w:r>
      <w:r w:rsidR="00DC6A66" w:rsidRPr="00884848">
        <w:rPr>
          <w:color w:val="auto"/>
          <w:sz w:val="28"/>
          <w:szCs w:val="28"/>
          <w:lang w:eastAsia="zh-CN"/>
        </w:rPr>
        <w:t xml:space="preserve">he </w:t>
      </w:r>
      <w:r w:rsidR="00AA6332">
        <w:rPr>
          <w:color w:val="auto"/>
          <w:sz w:val="28"/>
          <w:szCs w:val="28"/>
          <w:lang w:eastAsia="zh-CN"/>
        </w:rPr>
        <w:t xml:space="preserve">European Commission, via </w:t>
      </w:r>
      <w:r w:rsidR="00B37314">
        <w:rPr>
          <w:color w:val="auto"/>
          <w:sz w:val="28"/>
          <w:szCs w:val="28"/>
          <w:lang w:eastAsia="zh-CN"/>
        </w:rPr>
        <w:t xml:space="preserve">the </w:t>
      </w:r>
      <w:r w:rsidR="00DC6A66" w:rsidRPr="00884848">
        <w:rPr>
          <w:color w:val="auto"/>
          <w:sz w:val="28"/>
          <w:szCs w:val="28"/>
          <w:lang w:eastAsia="zh-CN"/>
        </w:rPr>
        <w:t>SRSS</w:t>
      </w:r>
      <w:r w:rsidR="00AA6332">
        <w:rPr>
          <w:color w:val="auto"/>
          <w:sz w:val="28"/>
          <w:szCs w:val="28"/>
          <w:lang w:eastAsia="zh-CN"/>
        </w:rPr>
        <w:t>,</w:t>
      </w:r>
      <w:r w:rsidR="00DC6A66" w:rsidRPr="00884848">
        <w:rPr>
          <w:color w:val="auto"/>
          <w:sz w:val="28"/>
          <w:szCs w:val="28"/>
          <w:lang w:eastAsia="zh-CN"/>
        </w:rPr>
        <w:t xml:space="preserve"> stands ready to further </w:t>
      </w:r>
      <w:r w:rsidR="00A11964">
        <w:rPr>
          <w:color w:val="auto"/>
          <w:sz w:val="28"/>
          <w:szCs w:val="28"/>
          <w:lang w:eastAsia="zh-CN"/>
        </w:rPr>
        <w:t xml:space="preserve">support the Supreme Court and </w:t>
      </w:r>
      <w:r w:rsidR="002309B4">
        <w:rPr>
          <w:color w:val="auto"/>
          <w:sz w:val="28"/>
          <w:szCs w:val="28"/>
          <w:lang w:eastAsia="zh-CN"/>
        </w:rPr>
        <w:t xml:space="preserve">the </w:t>
      </w:r>
      <w:r w:rsidR="0025046A">
        <w:rPr>
          <w:color w:val="auto"/>
          <w:sz w:val="28"/>
          <w:szCs w:val="28"/>
          <w:lang w:eastAsia="zh-CN"/>
        </w:rPr>
        <w:t>Cypriot</w:t>
      </w:r>
      <w:r w:rsidR="00DC6A66" w:rsidRPr="00884848">
        <w:rPr>
          <w:color w:val="auto"/>
          <w:sz w:val="28"/>
          <w:szCs w:val="28"/>
          <w:lang w:eastAsia="zh-CN"/>
        </w:rPr>
        <w:t xml:space="preserve"> authorities in the implementation of this important reform. </w:t>
      </w:r>
    </w:p>
    <w:p w:rsidR="00916226" w:rsidRDefault="00916226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916226" w:rsidRDefault="00916226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 xml:space="preserve">Also, </w:t>
      </w:r>
      <w:r w:rsidR="00B10EE9">
        <w:rPr>
          <w:color w:val="auto"/>
          <w:sz w:val="28"/>
          <w:szCs w:val="28"/>
          <w:lang w:eastAsia="zh-CN"/>
        </w:rPr>
        <w:t xml:space="preserve">please </w:t>
      </w:r>
      <w:r>
        <w:rPr>
          <w:color w:val="auto"/>
          <w:sz w:val="28"/>
          <w:szCs w:val="28"/>
          <w:lang w:eastAsia="zh-CN"/>
        </w:rPr>
        <w:t>allo</w:t>
      </w:r>
      <w:r w:rsidR="002F153E">
        <w:rPr>
          <w:color w:val="auto"/>
          <w:sz w:val="28"/>
          <w:szCs w:val="28"/>
          <w:lang w:eastAsia="zh-CN"/>
        </w:rPr>
        <w:t>w me to thank</w:t>
      </w:r>
      <w:r w:rsidR="002309B4">
        <w:rPr>
          <w:color w:val="auto"/>
          <w:sz w:val="28"/>
          <w:szCs w:val="28"/>
          <w:lang w:eastAsia="zh-CN"/>
        </w:rPr>
        <w:t>,</w:t>
      </w:r>
      <w:r w:rsidR="002F153E">
        <w:rPr>
          <w:color w:val="auto"/>
          <w:sz w:val="28"/>
          <w:szCs w:val="28"/>
          <w:lang w:eastAsia="zh-CN"/>
        </w:rPr>
        <w:t xml:space="preserve"> </w:t>
      </w:r>
      <w:r w:rsidR="00A11964">
        <w:rPr>
          <w:color w:val="auto"/>
          <w:sz w:val="28"/>
          <w:szCs w:val="28"/>
          <w:lang w:eastAsia="zh-CN"/>
        </w:rPr>
        <w:t xml:space="preserve">on behalf of </w:t>
      </w:r>
      <w:r w:rsidR="002F153E">
        <w:rPr>
          <w:color w:val="auto"/>
          <w:sz w:val="28"/>
          <w:szCs w:val="28"/>
          <w:lang w:eastAsia="zh-CN"/>
        </w:rPr>
        <w:t>the SRSS</w:t>
      </w:r>
      <w:r w:rsidR="004B4FFC">
        <w:rPr>
          <w:color w:val="auto"/>
          <w:sz w:val="28"/>
          <w:szCs w:val="28"/>
          <w:lang w:eastAsia="zh-CN"/>
        </w:rPr>
        <w:t>,</w:t>
      </w:r>
      <w:r>
        <w:rPr>
          <w:color w:val="auto"/>
          <w:sz w:val="28"/>
          <w:szCs w:val="28"/>
          <w:lang w:eastAsia="zh-CN"/>
        </w:rPr>
        <w:t xml:space="preserve"> all the colleagues involved in this project, the President and all the judges of</w:t>
      </w:r>
      <w:r w:rsidR="004B4FFC">
        <w:rPr>
          <w:color w:val="auto"/>
          <w:sz w:val="28"/>
          <w:szCs w:val="28"/>
          <w:lang w:eastAsia="zh-CN"/>
        </w:rPr>
        <w:t xml:space="preserve"> the Supreme Court, the Ministry of Finance and </w:t>
      </w:r>
      <w:r w:rsidR="002309B4">
        <w:rPr>
          <w:color w:val="auto"/>
          <w:sz w:val="28"/>
          <w:szCs w:val="28"/>
          <w:lang w:eastAsia="zh-CN"/>
        </w:rPr>
        <w:t xml:space="preserve">the </w:t>
      </w:r>
      <w:r w:rsidR="004B4FFC">
        <w:rPr>
          <w:color w:val="auto"/>
          <w:sz w:val="28"/>
          <w:szCs w:val="28"/>
          <w:lang w:eastAsia="zh-CN"/>
        </w:rPr>
        <w:t xml:space="preserve">Ministry of Justice, the judges, the lawyers, the registrars, </w:t>
      </w:r>
      <w:r>
        <w:rPr>
          <w:color w:val="auto"/>
          <w:sz w:val="28"/>
          <w:szCs w:val="28"/>
          <w:lang w:eastAsia="zh-CN"/>
        </w:rPr>
        <w:t xml:space="preserve">and </w:t>
      </w:r>
      <w:r w:rsidR="00A11964">
        <w:rPr>
          <w:color w:val="auto"/>
          <w:sz w:val="28"/>
          <w:szCs w:val="28"/>
          <w:lang w:eastAsia="zh-CN"/>
        </w:rPr>
        <w:t xml:space="preserve">Mr </w:t>
      </w:r>
      <w:proofErr w:type="spellStart"/>
      <w:r w:rsidR="00A11964">
        <w:rPr>
          <w:color w:val="auto"/>
          <w:sz w:val="28"/>
          <w:szCs w:val="28"/>
          <w:lang w:eastAsia="zh-CN"/>
        </w:rPr>
        <w:t>Erotocritou</w:t>
      </w:r>
      <w:proofErr w:type="spellEnd"/>
      <w:r w:rsidR="00A11964">
        <w:rPr>
          <w:color w:val="auto"/>
          <w:sz w:val="28"/>
          <w:szCs w:val="28"/>
          <w:lang w:eastAsia="zh-CN"/>
        </w:rPr>
        <w:t xml:space="preserve"> for the essential role</w:t>
      </w:r>
      <w:r w:rsidR="00B10EE9">
        <w:rPr>
          <w:color w:val="auto"/>
          <w:sz w:val="28"/>
          <w:szCs w:val="28"/>
          <w:lang w:eastAsia="zh-CN"/>
        </w:rPr>
        <w:t xml:space="preserve"> he</w:t>
      </w:r>
      <w:r>
        <w:rPr>
          <w:color w:val="auto"/>
          <w:sz w:val="28"/>
          <w:szCs w:val="28"/>
          <w:lang w:eastAsia="zh-CN"/>
        </w:rPr>
        <w:t xml:space="preserve"> played to put in place all the projects related to the judicial reform for Cyprus</w:t>
      </w:r>
      <w:r w:rsidR="002309B4">
        <w:rPr>
          <w:rStyle w:val="CommentReference"/>
          <w:rFonts w:asciiTheme="minorHAnsi" w:hAnsiTheme="minorHAnsi" w:cstheme="minorBidi"/>
          <w:color w:val="auto"/>
          <w:lang w:eastAsia="zh-CN"/>
        </w:rPr>
        <w:t>.</w:t>
      </w:r>
    </w:p>
    <w:p w:rsidR="00916226" w:rsidRDefault="00916226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916226" w:rsidRDefault="00916226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 xml:space="preserve">Now </w:t>
      </w:r>
      <w:r w:rsidR="0053594B">
        <w:rPr>
          <w:color w:val="auto"/>
          <w:sz w:val="28"/>
          <w:szCs w:val="28"/>
          <w:lang w:eastAsia="zh-CN"/>
        </w:rPr>
        <w:t>the implementation of the much-needed reform fully depends on Cyprus. W</w:t>
      </w:r>
      <w:r>
        <w:rPr>
          <w:color w:val="auto"/>
          <w:sz w:val="28"/>
          <w:szCs w:val="28"/>
          <w:lang w:eastAsia="zh-CN"/>
        </w:rPr>
        <w:t xml:space="preserve">e wish </w:t>
      </w:r>
      <w:r w:rsidR="0053594B">
        <w:rPr>
          <w:color w:val="auto"/>
          <w:sz w:val="28"/>
          <w:szCs w:val="28"/>
          <w:lang w:eastAsia="zh-CN"/>
        </w:rPr>
        <w:t xml:space="preserve">to see </w:t>
      </w:r>
      <w:r>
        <w:rPr>
          <w:color w:val="auto"/>
          <w:sz w:val="28"/>
          <w:szCs w:val="28"/>
          <w:lang w:eastAsia="zh-CN"/>
        </w:rPr>
        <w:t xml:space="preserve">the reform </w:t>
      </w:r>
      <w:r w:rsidR="0053594B">
        <w:rPr>
          <w:color w:val="auto"/>
          <w:sz w:val="28"/>
          <w:szCs w:val="28"/>
          <w:lang w:eastAsia="zh-CN"/>
        </w:rPr>
        <w:t xml:space="preserve">being </w:t>
      </w:r>
      <w:r>
        <w:rPr>
          <w:color w:val="auto"/>
          <w:sz w:val="28"/>
          <w:szCs w:val="28"/>
          <w:lang w:eastAsia="zh-CN"/>
        </w:rPr>
        <w:t xml:space="preserve">delivered </w:t>
      </w:r>
      <w:r w:rsidR="0053594B">
        <w:rPr>
          <w:color w:val="auto"/>
          <w:sz w:val="28"/>
          <w:szCs w:val="28"/>
          <w:lang w:eastAsia="zh-CN"/>
        </w:rPr>
        <w:t xml:space="preserve">swiftly </w:t>
      </w:r>
      <w:r w:rsidR="00702FCD">
        <w:rPr>
          <w:color w:val="auto"/>
          <w:sz w:val="28"/>
          <w:szCs w:val="28"/>
          <w:lang w:eastAsia="zh-CN"/>
        </w:rPr>
        <w:t xml:space="preserve">and with high efficiency </w:t>
      </w:r>
      <w:r>
        <w:rPr>
          <w:color w:val="auto"/>
          <w:sz w:val="28"/>
          <w:szCs w:val="28"/>
          <w:lang w:eastAsia="zh-CN"/>
        </w:rPr>
        <w:t xml:space="preserve">to allow Cyprus to increase </w:t>
      </w:r>
      <w:r w:rsidR="002309B4">
        <w:rPr>
          <w:color w:val="auto"/>
          <w:sz w:val="28"/>
          <w:szCs w:val="28"/>
          <w:lang w:eastAsia="zh-CN"/>
        </w:rPr>
        <w:t>its performance</w:t>
      </w:r>
      <w:r w:rsidR="002F153E">
        <w:rPr>
          <w:color w:val="auto"/>
          <w:sz w:val="28"/>
          <w:szCs w:val="28"/>
          <w:lang w:eastAsia="zh-CN"/>
        </w:rPr>
        <w:t xml:space="preserve"> </w:t>
      </w:r>
      <w:r w:rsidR="00E93CAF">
        <w:rPr>
          <w:color w:val="auto"/>
          <w:sz w:val="28"/>
          <w:szCs w:val="28"/>
          <w:lang w:eastAsia="zh-CN"/>
        </w:rPr>
        <w:t xml:space="preserve">in the judicial sector, safeguarding the rule of law </w:t>
      </w:r>
      <w:r w:rsidR="002309B4">
        <w:rPr>
          <w:color w:val="auto"/>
          <w:sz w:val="28"/>
          <w:szCs w:val="28"/>
          <w:lang w:eastAsia="zh-CN"/>
        </w:rPr>
        <w:t>and enhancing</w:t>
      </w:r>
      <w:r w:rsidR="002F153E">
        <w:rPr>
          <w:color w:val="auto"/>
          <w:sz w:val="28"/>
          <w:szCs w:val="28"/>
          <w:lang w:eastAsia="zh-CN"/>
        </w:rPr>
        <w:t xml:space="preserve"> its business environment. </w:t>
      </w:r>
    </w:p>
    <w:p w:rsidR="002F153E" w:rsidRDefault="002F153E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702FCD" w:rsidRDefault="00702FCD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 xml:space="preserve">We trust that the enthusiasm </w:t>
      </w:r>
      <w:r w:rsidR="002309B4">
        <w:rPr>
          <w:color w:val="auto"/>
          <w:sz w:val="28"/>
          <w:szCs w:val="28"/>
          <w:lang w:eastAsia="zh-CN"/>
        </w:rPr>
        <w:t>shown for</w:t>
      </w:r>
      <w:r>
        <w:rPr>
          <w:color w:val="auto"/>
          <w:sz w:val="28"/>
          <w:szCs w:val="28"/>
          <w:lang w:eastAsia="zh-CN"/>
        </w:rPr>
        <w:t xml:space="preserve"> the development of the project will continue in the implementation phase! </w:t>
      </w:r>
    </w:p>
    <w:p w:rsidR="00702FCD" w:rsidRDefault="00702FCD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2F153E" w:rsidRDefault="005D231F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>Thank you for your attention</w:t>
      </w:r>
    </w:p>
    <w:p w:rsidR="002F153E" w:rsidRDefault="002F153E" w:rsidP="00B37314">
      <w:pPr>
        <w:pStyle w:val="Default"/>
        <w:spacing w:line="360" w:lineRule="auto"/>
        <w:jc w:val="both"/>
        <w:rPr>
          <w:color w:val="auto"/>
          <w:sz w:val="28"/>
          <w:szCs w:val="28"/>
          <w:lang w:eastAsia="zh-CN"/>
        </w:rPr>
      </w:pPr>
    </w:p>
    <w:p w:rsidR="002F153E" w:rsidRDefault="00702FCD" w:rsidP="00B37314">
      <w:pPr>
        <w:pStyle w:val="Default"/>
        <w:spacing w:line="360" w:lineRule="auto"/>
        <w:jc w:val="center"/>
        <w:rPr>
          <w:color w:val="auto"/>
          <w:sz w:val="28"/>
          <w:szCs w:val="28"/>
          <w:lang w:eastAsia="zh-CN"/>
        </w:rPr>
      </w:pPr>
      <w:r>
        <w:rPr>
          <w:color w:val="auto"/>
          <w:sz w:val="28"/>
          <w:szCs w:val="28"/>
          <w:lang w:eastAsia="zh-CN"/>
        </w:rPr>
        <w:t>****</w:t>
      </w:r>
    </w:p>
    <w:p w:rsidR="002676B6" w:rsidRDefault="002676B6" w:rsidP="002676B6">
      <w:pPr>
        <w:rPr>
          <w:sz w:val="28"/>
          <w:szCs w:val="28"/>
        </w:rPr>
      </w:pPr>
    </w:p>
    <w:p w:rsidR="00BD5E58" w:rsidRDefault="00BD5E58">
      <w:bookmarkStart w:id="0" w:name="_GoBack"/>
      <w:bookmarkEnd w:id="0"/>
    </w:p>
    <w:sectPr w:rsidR="00BD5E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5C" w:rsidRDefault="0059395C" w:rsidP="008E48C4">
      <w:pPr>
        <w:spacing w:after="0" w:line="240" w:lineRule="auto"/>
      </w:pPr>
      <w:r>
        <w:separator/>
      </w:r>
    </w:p>
  </w:endnote>
  <w:endnote w:type="continuationSeparator" w:id="0">
    <w:p w:rsidR="0059395C" w:rsidRDefault="0059395C" w:rsidP="008E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134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6B6" w:rsidRDefault="002676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A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76B6" w:rsidRDefault="00267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5C" w:rsidRDefault="0059395C" w:rsidP="008E48C4">
      <w:pPr>
        <w:spacing w:after="0" w:line="240" w:lineRule="auto"/>
      </w:pPr>
      <w:r>
        <w:separator/>
      </w:r>
    </w:p>
  </w:footnote>
  <w:footnote w:type="continuationSeparator" w:id="0">
    <w:p w:rsidR="0059395C" w:rsidRDefault="0059395C" w:rsidP="008E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A21"/>
    <w:multiLevelType w:val="hybridMultilevel"/>
    <w:tmpl w:val="C8944E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49C1"/>
    <w:multiLevelType w:val="hybridMultilevel"/>
    <w:tmpl w:val="8BE8CA00"/>
    <w:lvl w:ilvl="0" w:tplc="83140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7C50"/>
    <w:multiLevelType w:val="hybridMultilevel"/>
    <w:tmpl w:val="99FE4458"/>
    <w:lvl w:ilvl="0" w:tplc="08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159DB"/>
    <w:multiLevelType w:val="hybridMultilevel"/>
    <w:tmpl w:val="8F543680"/>
    <w:lvl w:ilvl="0" w:tplc="3E42D7D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C6550"/>
    <w:multiLevelType w:val="hybridMultilevel"/>
    <w:tmpl w:val="136EC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70FC7"/>
    <w:multiLevelType w:val="hybridMultilevel"/>
    <w:tmpl w:val="4EC650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58"/>
    <w:rsid w:val="00014670"/>
    <w:rsid w:val="0007052A"/>
    <w:rsid w:val="000A1E8A"/>
    <w:rsid w:val="000A6B0E"/>
    <w:rsid w:val="00125AEF"/>
    <w:rsid w:val="001602F4"/>
    <w:rsid w:val="0017670F"/>
    <w:rsid w:val="001A30EA"/>
    <w:rsid w:val="001B2FEF"/>
    <w:rsid w:val="001E4264"/>
    <w:rsid w:val="00204EC9"/>
    <w:rsid w:val="002309B4"/>
    <w:rsid w:val="0025046A"/>
    <w:rsid w:val="00256731"/>
    <w:rsid w:val="002629C9"/>
    <w:rsid w:val="002676B6"/>
    <w:rsid w:val="00273B5A"/>
    <w:rsid w:val="00297009"/>
    <w:rsid w:val="002F153E"/>
    <w:rsid w:val="0038442F"/>
    <w:rsid w:val="003F63F8"/>
    <w:rsid w:val="0040491A"/>
    <w:rsid w:val="004115C5"/>
    <w:rsid w:val="00420BD1"/>
    <w:rsid w:val="0045201B"/>
    <w:rsid w:val="0047445E"/>
    <w:rsid w:val="00494EF1"/>
    <w:rsid w:val="004B4FFC"/>
    <w:rsid w:val="004E4FFA"/>
    <w:rsid w:val="005059E6"/>
    <w:rsid w:val="0053594B"/>
    <w:rsid w:val="00537154"/>
    <w:rsid w:val="0053769C"/>
    <w:rsid w:val="00543C7A"/>
    <w:rsid w:val="0054771C"/>
    <w:rsid w:val="00555E4D"/>
    <w:rsid w:val="0059395C"/>
    <w:rsid w:val="005D231F"/>
    <w:rsid w:val="006143AE"/>
    <w:rsid w:val="006323BE"/>
    <w:rsid w:val="006507D1"/>
    <w:rsid w:val="00652243"/>
    <w:rsid w:val="00665247"/>
    <w:rsid w:val="006C556B"/>
    <w:rsid w:val="006F4547"/>
    <w:rsid w:val="00702FCD"/>
    <w:rsid w:val="0071496F"/>
    <w:rsid w:val="00716AD0"/>
    <w:rsid w:val="00733F26"/>
    <w:rsid w:val="007371E7"/>
    <w:rsid w:val="0075310D"/>
    <w:rsid w:val="0075460C"/>
    <w:rsid w:val="00796BBB"/>
    <w:rsid w:val="007A0A15"/>
    <w:rsid w:val="0088341E"/>
    <w:rsid w:val="00884140"/>
    <w:rsid w:val="00884848"/>
    <w:rsid w:val="00891856"/>
    <w:rsid w:val="008E48C4"/>
    <w:rsid w:val="008E4C9F"/>
    <w:rsid w:val="00916226"/>
    <w:rsid w:val="00962EBD"/>
    <w:rsid w:val="009D2618"/>
    <w:rsid w:val="009F648C"/>
    <w:rsid w:val="00A11964"/>
    <w:rsid w:val="00A52F64"/>
    <w:rsid w:val="00A821E5"/>
    <w:rsid w:val="00AA6332"/>
    <w:rsid w:val="00AB58D8"/>
    <w:rsid w:val="00AF5645"/>
    <w:rsid w:val="00B10EE9"/>
    <w:rsid w:val="00B11C6C"/>
    <w:rsid w:val="00B37314"/>
    <w:rsid w:val="00B644CB"/>
    <w:rsid w:val="00BA6FA7"/>
    <w:rsid w:val="00BB26CD"/>
    <w:rsid w:val="00BD5E58"/>
    <w:rsid w:val="00C37F23"/>
    <w:rsid w:val="00C62FB2"/>
    <w:rsid w:val="00C74F89"/>
    <w:rsid w:val="00C909A5"/>
    <w:rsid w:val="00C96E3C"/>
    <w:rsid w:val="00CA3130"/>
    <w:rsid w:val="00CD0128"/>
    <w:rsid w:val="00CD6F20"/>
    <w:rsid w:val="00CD77FA"/>
    <w:rsid w:val="00CE6A4D"/>
    <w:rsid w:val="00D641D7"/>
    <w:rsid w:val="00DA6719"/>
    <w:rsid w:val="00DC6A66"/>
    <w:rsid w:val="00DC7C9D"/>
    <w:rsid w:val="00E10AED"/>
    <w:rsid w:val="00E815D7"/>
    <w:rsid w:val="00E93CAF"/>
    <w:rsid w:val="00EA3D96"/>
    <w:rsid w:val="00EE623B"/>
    <w:rsid w:val="00EF2963"/>
    <w:rsid w:val="00F1157A"/>
    <w:rsid w:val="00F446CB"/>
    <w:rsid w:val="00F948BF"/>
    <w:rsid w:val="00FD376D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C2FC"/>
  <w15:docId w15:val="{13A8FCFE-8A7C-4F48-8E2C-A2BF0D1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8D8"/>
    <w:pPr>
      <w:spacing w:after="0" w:line="240" w:lineRule="auto"/>
      <w:ind w:left="720"/>
    </w:pPr>
    <w:rPr>
      <w:rFonts w:ascii="Calibri" w:hAnsi="Calibri" w:cs="Times New Roman"/>
      <w:lang w:eastAsia="en-US"/>
    </w:rPr>
  </w:style>
  <w:style w:type="paragraph" w:customStyle="1" w:styleId="Default">
    <w:name w:val="Default"/>
    <w:basedOn w:val="Normal"/>
    <w:rsid w:val="00AB58D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0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04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C9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8E48C4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E48C4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rsid w:val="008E48C4"/>
    <w:rPr>
      <w:rFonts w:ascii="Calibri" w:eastAsia="Times New Roman" w:hAnsi="Calibri" w:cs="Times New Roman"/>
      <w:color w:val="000000" w:themeColor="text1"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8E48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B6"/>
  </w:style>
  <w:style w:type="paragraph" w:styleId="Footer">
    <w:name w:val="footer"/>
    <w:basedOn w:val="Normal"/>
    <w:link w:val="FooterChar"/>
    <w:uiPriority w:val="99"/>
    <w:unhideWhenUsed/>
    <w:rsid w:val="0026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B6"/>
  </w:style>
  <w:style w:type="paragraph" w:styleId="EndnoteText">
    <w:name w:val="endnote text"/>
    <w:basedOn w:val="Normal"/>
    <w:link w:val="EndnoteTextChar"/>
    <w:uiPriority w:val="99"/>
    <w:semiHidden/>
    <w:unhideWhenUsed/>
    <w:rsid w:val="00702F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F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2FC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37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F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7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0E5C-F1C1-4133-8F2B-50CDAE0A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GEORGIOPOULOU Eirini (TFGR-ATHENS)</dc:creator>
  <cp:lastModifiedBy>Elena Noekleous</cp:lastModifiedBy>
  <cp:revision>3</cp:revision>
  <cp:lastPrinted>2018-03-22T15:07:00Z</cp:lastPrinted>
  <dcterms:created xsi:type="dcterms:W3CDTF">2018-03-29T10:57:00Z</dcterms:created>
  <dcterms:modified xsi:type="dcterms:W3CDTF">2018-03-29T10:58:00Z</dcterms:modified>
</cp:coreProperties>
</file>